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8B" w:rsidRPr="00DE0334" w:rsidRDefault="00DF038B" w:rsidP="00DF038B">
      <w:pPr>
        <w:rPr>
          <w:rFonts w:ascii="Arial" w:hAnsi="Arial" w:cs="Arial"/>
          <w:b/>
          <w:sz w:val="36"/>
          <w:szCs w:val="40"/>
        </w:rPr>
      </w:pPr>
      <w:r w:rsidRPr="00DE0334">
        <w:rPr>
          <w:rFonts w:ascii="Arial" w:hAnsi="Arial" w:cs="Arial"/>
          <w:b/>
          <w:sz w:val="36"/>
          <w:szCs w:val="40"/>
        </w:rPr>
        <w:t xml:space="preserve">List of grants awarded / </w:t>
      </w:r>
      <w:proofErr w:type="spellStart"/>
      <w:r w:rsidRPr="00DE0334">
        <w:rPr>
          <w:rFonts w:ascii="Arial" w:hAnsi="Arial" w:cs="Arial"/>
          <w:b/>
          <w:sz w:val="36"/>
          <w:szCs w:val="40"/>
        </w:rPr>
        <w:t>Liste</w:t>
      </w:r>
      <w:proofErr w:type="spellEnd"/>
      <w:r w:rsidRPr="00DE0334">
        <w:rPr>
          <w:rFonts w:ascii="Arial" w:hAnsi="Arial" w:cs="Arial"/>
          <w:b/>
          <w:sz w:val="36"/>
          <w:szCs w:val="40"/>
        </w:rPr>
        <w:t xml:space="preserve"> des subventions </w:t>
      </w:r>
      <w:proofErr w:type="spellStart"/>
      <w:r w:rsidRPr="00DE0334">
        <w:rPr>
          <w:rFonts w:ascii="Arial" w:hAnsi="Arial" w:cs="Arial"/>
          <w:b/>
          <w:sz w:val="36"/>
          <w:szCs w:val="40"/>
        </w:rPr>
        <w:t>octroyées</w:t>
      </w:r>
      <w:proofErr w:type="spellEnd"/>
      <w:r w:rsidRPr="00DE0334">
        <w:rPr>
          <w:rFonts w:ascii="Arial" w:hAnsi="Arial" w:cs="Arial"/>
          <w:b/>
          <w:sz w:val="36"/>
          <w:szCs w:val="40"/>
        </w:rPr>
        <w:t xml:space="preserve"> - 201</w:t>
      </w:r>
      <w:r w:rsidR="0009333B">
        <w:rPr>
          <w:rFonts w:ascii="Arial" w:hAnsi="Arial" w:cs="Arial"/>
          <w:b/>
          <w:sz w:val="36"/>
          <w:szCs w:val="40"/>
        </w:rPr>
        <w:t>9</w:t>
      </w:r>
    </w:p>
    <w:p w:rsidR="00DF038B" w:rsidRPr="00DE0334" w:rsidRDefault="00DF038B" w:rsidP="00DF038B">
      <w:pPr>
        <w:rPr>
          <w:rFonts w:ascii="Arial" w:hAnsi="Arial" w:cs="Arial"/>
          <w:sz w:val="22"/>
        </w:rPr>
      </w:pPr>
    </w:p>
    <w:p w:rsidR="00DF038B" w:rsidRPr="00DE0334" w:rsidRDefault="00DF038B" w:rsidP="00DF038B">
      <w:pPr>
        <w:rPr>
          <w:rFonts w:ascii="Arial" w:hAnsi="Arial" w:cs="Arial"/>
          <w:sz w:val="22"/>
        </w:rPr>
      </w:pPr>
      <w:r w:rsidRPr="00DE0334">
        <w:rPr>
          <w:rFonts w:ascii="Arial" w:hAnsi="Arial" w:cs="Arial"/>
          <w:sz w:val="22"/>
        </w:rPr>
        <w:t>Grants awarded by the Institution in 201</w:t>
      </w:r>
      <w:r w:rsidR="0009333B">
        <w:rPr>
          <w:rFonts w:ascii="Arial" w:hAnsi="Arial" w:cs="Arial"/>
          <w:sz w:val="22"/>
        </w:rPr>
        <w:t>9</w:t>
      </w:r>
    </w:p>
    <w:p w:rsidR="00DE0334" w:rsidRPr="00DE0334" w:rsidRDefault="00DF038B" w:rsidP="00DF038B">
      <w:pPr>
        <w:rPr>
          <w:rFonts w:ascii="Arial" w:hAnsi="Arial" w:cs="Arial"/>
          <w:sz w:val="22"/>
          <w:lang w:val="fr-FR"/>
        </w:rPr>
      </w:pPr>
      <w:r w:rsidRPr="00DE0334">
        <w:rPr>
          <w:rFonts w:ascii="Arial" w:hAnsi="Arial" w:cs="Arial"/>
          <w:sz w:val="22"/>
          <w:lang w:val="fr-FR"/>
        </w:rPr>
        <w:t>Subventions octroyées par l'Institution en 201</w:t>
      </w:r>
      <w:r w:rsidR="0009333B">
        <w:rPr>
          <w:rFonts w:ascii="Arial" w:hAnsi="Arial" w:cs="Arial"/>
          <w:sz w:val="22"/>
          <w:lang w:val="fr-FR"/>
        </w:rPr>
        <w:t>9</w:t>
      </w:r>
    </w:p>
    <w:p w:rsidR="00DE0334" w:rsidRDefault="00DE0334" w:rsidP="00DF038B">
      <w:pPr>
        <w:rPr>
          <w:rFonts w:ascii="Calibri" w:hAnsi="Calibri" w:cs="Calibri"/>
          <w:lang w:val="fr-FR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135"/>
        <w:gridCol w:w="3183"/>
        <w:gridCol w:w="1153"/>
        <w:gridCol w:w="1239"/>
        <w:gridCol w:w="1645"/>
        <w:gridCol w:w="1699"/>
      </w:tblGrid>
      <w:tr w:rsidR="00DE0334" w:rsidRPr="00DE0334" w:rsidTr="001A3244">
        <w:trPr>
          <w:trHeight w:val="941"/>
        </w:trPr>
        <w:tc>
          <w:tcPr>
            <w:tcW w:w="808" w:type="pct"/>
            <w:shd w:val="clear" w:color="auto" w:fill="0070C0"/>
            <w:vAlign w:val="center"/>
            <w:hideMark/>
          </w:tcPr>
          <w:p w:rsidR="00DE0334" w:rsidRPr="00DE0334" w:rsidRDefault="00DE0334" w:rsidP="001A324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</w:pP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Beneficiary</w:t>
            </w: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br/>
            </w:r>
            <w:proofErr w:type="spellStart"/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Bénéficiaire</w:t>
            </w:r>
            <w:proofErr w:type="spellEnd"/>
          </w:p>
        </w:tc>
        <w:tc>
          <w:tcPr>
            <w:tcW w:w="1090" w:type="pct"/>
            <w:shd w:val="clear" w:color="auto" w:fill="0070C0"/>
            <w:vAlign w:val="center"/>
            <w:hideMark/>
          </w:tcPr>
          <w:p w:rsidR="00DE0334" w:rsidRPr="00DE0334" w:rsidRDefault="00DE0334" w:rsidP="001A324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</w:pP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Address</w:t>
            </w: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br/>
            </w:r>
            <w:proofErr w:type="spellStart"/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Adresse</w:t>
            </w:r>
            <w:proofErr w:type="spellEnd"/>
          </w:p>
        </w:tc>
        <w:tc>
          <w:tcPr>
            <w:tcW w:w="1107" w:type="pct"/>
            <w:shd w:val="clear" w:color="auto" w:fill="0070C0"/>
            <w:vAlign w:val="center"/>
            <w:hideMark/>
          </w:tcPr>
          <w:p w:rsidR="00DE0334" w:rsidRPr="00DE0334" w:rsidRDefault="00DE0334" w:rsidP="001A324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</w:pP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Subject</w:t>
            </w: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br/>
              <w:t>Objet</w:t>
            </w:r>
          </w:p>
        </w:tc>
        <w:tc>
          <w:tcPr>
            <w:tcW w:w="401" w:type="pct"/>
            <w:shd w:val="clear" w:color="auto" w:fill="0070C0"/>
            <w:vAlign w:val="center"/>
            <w:hideMark/>
          </w:tcPr>
          <w:p w:rsidR="00DE0334" w:rsidRPr="00DE0334" w:rsidRDefault="00DE0334" w:rsidP="001A324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</w:pP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Amount</w:t>
            </w: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br/>
            </w:r>
            <w:proofErr w:type="spellStart"/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Montant</w:t>
            </w:r>
            <w:proofErr w:type="spellEnd"/>
          </w:p>
        </w:tc>
        <w:tc>
          <w:tcPr>
            <w:tcW w:w="431" w:type="pct"/>
            <w:shd w:val="clear" w:color="auto" w:fill="0070C0"/>
            <w:vAlign w:val="center"/>
            <w:hideMark/>
          </w:tcPr>
          <w:p w:rsidR="00DE0334" w:rsidRPr="00DE0334" w:rsidRDefault="00DE0334" w:rsidP="001A324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</w:pP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Currency</w:t>
            </w: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br/>
              <w:t>Devise</w:t>
            </w:r>
          </w:p>
        </w:tc>
        <w:tc>
          <w:tcPr>
            <w:tcW w:w="1163" w:type="pct"/>
            <w:gridSpan w:val="2"/>
            <w:shd w:val="clear" w:color="auto" w:fill="0070C0"/>
            <w:vAlign w:val="center"/>
            <w:hideMark/>
          </w:tcPr>
          <w:p w:rsidR="00DE0334" w:rsidRPr="00DE0334" w:rsidRDefault="00DE0334" w:rsidP="001A324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</w:pP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Maximum Funding</w:t>
            </w:r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br/>
            </w:r>
            <w:proofErr w:type="spellStart"/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>Financement</w:t>
            </w:r>
            <w:proofErr w:type="spellEnd"/>
            <w:r w:rsidRPr="00DE033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2"/>
                <w:lang w:eastAsia="en-GB"/>
              </w:rPr>
              <w:t xml:space="preserve"> maximal</w:t>
            </w:r>
          </w:p>
        </w:tc>
      </w:tr>
      <w:tr w:rsidR="0009333B" w:rsidRPr="003000E6" w:rsidTr="003000E6">
        <w:trPr>
          <w:trHeight w:val="630"/>
        </w:trPr>
        <w:tc>
          <w:tcPr>
            <w:tcW w:w="808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BABESBOLYAI UNIVERSITY CLUJ</w:t>
            </w:r>
          </w:p>
        </w:tc>
        <w:tc>
          <w:tcPr>
            <w:tcW w:w="1090" w:type="pct"/>
            <w:shd w:val="clear" w:color="FFFFFF" w:fill="FFFFFF"/>
          </w:tcPr>
          <w:p w:rsidR="003000E6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  <w:t>STR M KOGALNICEANU, 1</w:t>
            </w:r>
          </w:p>
          <w:p w:rsidR="003000E6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  <w:t>400084, CLUJ NAPOCA</w:t>
            </w:r>
          </w:p>
          <w:p w:rsidR="0009333B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  <w:t>RO</w:t>
            </w:r>
          </w:p>
        </w:tc>
        <w:tc>
          <w:tcPr>
            <w:tcW w:w="1107" w:type="pct"/>
            <w:shd w:val="clear" w:color="FFFFFF" w:fill="FFFFFF"/>
          </w:tcPr>
          <w:p w:rsidR="0009333B" w:rsidRPr="003000E6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Post-graduate course in Conference Interpreting</w:t>
            </w:r>
          </w:p>
        </w:tc>
        <w:tc>
          <w:tcPr>
            <w:tcW w:w="401" w:type="pct"/>
            <w:shd w:val="clear" w:color="FFFFFF" w:fill="FFFFFF"/>
          </w:tcPr>
          <w:p w:rsidR="0009333B" w:rsidRPr="003000E6" w:rsidRDefault="003000E6" w:rsidP="00DE033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10855,92</w:t>
            </w:r>
          </w:p>
        </w:tc>
        <w:tc>
          <w:tcPr>
            <w:tcW w:w="431" w:type="pct"/>
            <w:shd w:val="clear" w:color="FFFFFF" w:fill="FFFFFF"/>
          </w:tcPr>
          <w:p w:rsidR="0009333B" w:rsidRPr="003000E6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572" w:type="pct"/>
            <w:shd w:val="clear" w:color="FFFFFF" w:fill="FFFFFF"/>
          </w:tcPr>
          <w:p w:rsidR="0009333B" w:rsidRPr="003000E6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POURCENTAGE</w:t>
            </w:r>
          </w:p>
        </w:tc>
        <w:tc>
          <w:tcPr>
            <w:tcW w:w="591" w:type="pct"/>
            <w:shd w:val="clear" w:color="FFFFFF" w:fill="FFFFFF"/>
            <w:noWrap/>
          </w:tcPr>
          <w:p w:rsidR="0009333B" w:rsidRPr="003000E6" w:rsidRDefault="003000E6" w:rsidP="00DE033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73,84%</w:t>
            </w:r>
          </w:p>
        </w:tc>
      </w:tr>
      <w:tr w:rsidR="0009333B" w:rsidRPr="00DE0334" w:rsidTr="001956C8">
        <w:trPr>
          <w:trHeight w:val="765"/>
        </w:trPr>
        <w:tc>
          <w:tcPr>
            <w:tcW w:w="808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ELTE-EOTVOS LORAND TUDOMANYEGY</w:t>
            </w:r>
          </w:p>
        </w:tc>
        <w:tc>
          <w:tcPr>
            <w:tcW w:w="1090" w:type="pct"/>
            <w:shd w:val="clear" w:color="FFFFFF" w:fill="FFFFFF"/>
          </w:tcPr>
          <w:p w:rsidR="003000E6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EGYETEM TER 1-3</w:t>
            </w:r>
          </w:p>
          <w:p w:rsidR="003000E6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1053, BUDAPEST</w:t>
            </w:r>
          </w:p>
          <w:p w:rsidR="0009333B" w:rsidRPr="00EC315C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</w:t>
            </w:r>
          </w:p>
        </w:tc>
        <w:tc>
          <w:tcPr>
            <w:tcW w:w="1107" w:type="pct"/>
            <w:shd w:val="clear" w:color="FFFFFF" w:fill="FFFFFF"/>
          </w:tcPr>
          <w:p w:rsidR="0009333B" w:rsidRPr="003000E6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Post-graduate course in Conference Interpreting</w:t>
            </w:r>
          </w:p>
        </w:tc>
        <w:tc>
          <w:tcPr>
            <w:tcW w:w="401" w:type="pct"/>
            <w:shd w:val="clear" w:color="FFFFFF" w:fill="FFFFFF"/>
          </w:tcPr>
          <w:p w:rsidR="0009333B" w:rsidRPr="00EC315C" w:rsidRDefault="003000E6" w:rsidP="00DE033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47149,28</w:t>
            </w:r>
          </w:p>
        </w:tc>
        <w:tc>
          <w:tcPr>
            <w:tcW w:w="431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572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POURCENTAGE</w:t>
            </w:r>
          </w:p>
        </w:tc>
        <w:tc>
          <w:tcPr>
            <w:tcW w:w="591" w:type="pct"/>
            <w:shd w:val="clear" w:color="FFFFFF" w:fill="FFFFFF"/>
            <w:noWrap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71,28%</w:t>
            </w:r>
          </w:p>
        </w:tc>
      </w:tr>
      <w:tr w:rsidR="0009333B" w:rsidRPr="00DE0334" w:rsidTr="001956C8">
        <w:trPr>
          <w:trHeight w:val="832"/>
        </w:trPr>
        <w:tc>
          <w:tcPr>
            <w:tcW w:w="808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ELTE-EOTVOS LORAND TUDOMANYEGY</w:t>
            </w:r>
          </w:p>
        </w:tc>
        <w:tc>
          <w:tcPr>
            <w:tcW w:w="1090" w:type="pct"/>
            <w:shd w:val="clear" w:color="FFFFFF" w:fill="FFFFFF"/>
          </w:tcPr>
          <w:p w:rsidR="003000E6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EGYETEM TER 1-3</w:t>
            </w:r>
          </w:p>
          <w:p w:rsidR="003000E6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1053, BUDAPEST</w:t>
            </w:r>
          </w:p>
          <w:p w:rsidR="0009333B" w:rsidRPr="00EC315C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</w:t>
            </w:r>
          </w:p>
        </w:tc>
        <w:tc>
          <w:tcPr>
            <w:tcW w:w="1107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Support to multilingualism</w:t>
            </w:r>
          </w:p>
        </w:tc>
        <w:tc>
          <w:tcPr>
            <w:tcW w:w="401" w:type="pct"/>
            <w:shd w:val="clear" w:color="FFFFFF" w:fill="FFFFFF"/>
          </w:tcPr>
          <w:p w:rsidR="0009333B" w:rsidRPr="00EC315C" w:rsidRDefault="003000E6" w:rsidP="00DE033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124169,22</w:t>
            </w:r>
          </w:p>
        </w:tc>
        <w:tc>
          <w:tcPr>
            <w:tcW w:w="431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572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POURCENTAGE</w:t>
            </w:r>
          </w:p>
        </w:tc>
        <w:tc>
          <w:tcPr>
            <w:tcW w:w="591" w:type="pct"/>
            <w:shd w:val="clear" w:color="FFFFFF" w:fill="FFFFFF"/>
            <w:noWrap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75%</w:t>
            </w:r>
          </w:p>
        </w:tc>
      </w:tr>
      <w:tr w:rsidR="0009333B" w:rsidRPr="00DE0334" w:rsidTr="003000E6">
        <w:trPr>
          <w:trHeight w:val="630"/>
        </w:trPr>
        <w:tc>
          <w:tcPr>
            <w:tcW w:w="808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ISIT</w:t>
            </w:r>
          </w:p>
        </w:tc>
        <w:tc>
          <w:tcPr>
            <w:tcW w:w="1090" w:type="pct"/>
            <w:shd w:val="clear" w:color="FFFFFF" w:fill="FFFFFF"/>
          </w:tcPr>
          <w:p w:rsidR="003000E6" w:rsidRPr="003D41CA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3D41C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RUE D'ASSAS, 39BIS</w:t>
            </w:r>
          </w:p>
          <w:p w:rsidR="003000E6" w:rsidRPr="003D41CA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3D41C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75006, PARIS</w:t>
            </w:r>
          </w:p>
          <w:p w:rsidR="0009333B" w:rsidRPr="003D41CA" w:rsidRDefault="003D41CA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FR</w:t>
            </w:r>
          </w:p>
        </w:tc>
        <w:tc>
          <w:tcPr>
            <w:tcW w:w="1107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Post-graduate course in Conference Interpreting</w:t>
            </w:r>
          </w:p>
        </w:tc>
        <w:tc>
          <w:tcPr>
            <w:tcW w:w="401" w:type="pct"/>
            <w:shd w:val="clear" w:color="FFFFFF" w:fill="FFFFFF"/>
          </w:tcPr>
          <w:p w:rsidR="0009333B" w:rsidRPr="00EC315C" w:rsidRDefault="003000E6" w:rsidP="00DE033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90607,73</w:t>
            </w:r>
          </w:p>
        </w:tc>
        <w:tc>
          <w:tcPr>
            <w:tcW w:w="431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572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POURCENTAGE</w:t>
            </w:r>
          </w:p>
        </w:tc>
        <w:tc>
          <w:tcPr>
            <w:tcW w:w="591" w:type="pct"/>
            <w:shd w:val="clear" w:color="FFFFFF" w:fill="FFFFFF"/>
            <w:noWrap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31,51%</w:t>
            </w:r>
          </w:p>
        </w:tc>
      </w:tr>
      <w:tr w:rsidR="0009333B" w:rsidRPr="00DE0334" w:rsidTr="001956C8">
        <w:trPr>
          <w:trHeight w:val="627"/>
        </w:trPr>
        <w:tc>
          <w:tcPr>
            <w:tcW w:w="808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SCUOLE CIVICHE DI MILANO</w:t>
            </w:r>
          </w:p>
        </w:tc>
        <w:tc>
          <w:tcPr>
            <w:tcW w:w="1090" w:type="pct"/>
            <w:shd w:val="clear" w:color="FFFFFF" w:fill="FFFFFF"/>
          </w:tcPr>
          <w:p w:rsidR="003000E6" w:rsidRPr="003D41CA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en-GB"/>
              </w:rPr>
            </w:pPr>
            <w:r w:rsidRPr="003D41CA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en-GB"/>
              </w:rPr>
              <w:t>ALZAIA NAVIGLIO GRANDE, 20</w:t>
            </w:r>
          </w:p>
          <w:p w:rsidR="003000E6" w:rsidRPr="003D41CA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en-GB"/>
              </w:rPr>
            </w:pPr>
            <w:r w:rsidRPr="003D41CA"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en-GB"/>
              </w:rPr>
              <w:t>20144, MILANO</w:t>
            </w:r>
          </w:p>
          <w:p w:rsidR="0009333B" w:rsidRPr="003D41CA" w:rsidRDefault="003D41CA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it-IT" w:eastAsia="en-GB"/>
              </w:rPr>
              <w:t>IT</w:t>
            </w:r>
          </w:p>
        </w:tc>
        <w:tc>
          <w:tcPr>
            <w:tcW w:w="1107" w:type="pct"/>
            <w:shd w:val="clear" w:color="FFFFFF" w:fill="FFFFFF"/>
          </w:tcPr>
          <w:p w:rsidR="0009333B" w:rsidRPr="00EC315C" w:rsidRDefault="003000E6" w:rsidP="00DE0334">
            <w:pPr>
              <w:spacing w:after="24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Post-graduate course in Conference Interpreting</w:t>
            </w:r>
          </w:p>
        </w:tc>
        <w:tc>
          <w:tcPr>
            <w:tcW w:w="401" w:type="pct"/>
            <w:shd w:val="clear" w:color="FFFFFF" w:fill="FFFFFF"/>
          </w:tcPr>
          <w:p w:rsidR="0009333B" w:rsidRPr="00EC315C" w:rsidRDefault="003000E6" w:rsidP="00DE033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28569,42</w:t>
            </w:r>
          </w:p>
        </w:tc>
        <w:tc>
          <w:tcPr>
            <w:tcW w:w="431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572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POURCENTAGE</w:t>
            </w:r>
          </w:p>
        </w:tc>
        <w:tc>
          <w:tcPr>
            <w:tcW w:w="591" w:type="pct"/>
            <w:shd w:val="clear" w:color="FFFFFF" w:fill="FFFFFF"/>
            <w:noWrap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41,97%</w:t>
            </w:r>
          </w:p>
        </w:tc>
      </w:tr>
      <w:tr w:rsidR="0009333B" w:rsidRPr="00DE0334" w:rsidTr="003000E6">
        <w:trPr>
          <w:trHeight w:val="630"/>
        </w:trPr>
        <w:tc>
          <w:tcPr>
            <w:tcW w:w="808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UNIVERZA V LJUBLIANI</w:t>
            </w:r>
          </w:p>
        </w:tc>
        <w:tc>
          <w:tcPr>
            <w:tcW w:w="1090" w:type="pct"/>
            <w:shd w:val="clear" w:color="FFFFFF" w:fill="FFFFFF"/>
          </w:tcPr>
          <w:p w:rsidR="003000E6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KONGRESNI TRG, 12</w:t>
            </w:r>
          </w:p>
          <w:p w:rsidR="003000E6" w:rsidRPr="003000E6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1000, LJUBLJANA</w:t>
            </w:r>
          </w:p>
          <w:p w:rsidR="0009333B" w:rsidRPr="00EC315C" w:rsidRDefault="003D41CA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</w:t>
            </w:r>
          </w:p>
        </w:tc>
        <w:tc>
          <w:tcPr>
            <w:tcW w:w="1107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Formation </w:t>
            </w:r>
            <w:proofErr w:type="spellStart"/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interprètes</w:t>
            </w:r>
            <w:proofErr w:type="spellEnd"/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de </w:t>
            </w:r>
            <w:proofErr w:type="spellStart"/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Conférence</w:t>
            </w:r>
            <w:proofErr w:type="spellEnd"/>
          </w:p>
        </w:tc>
        <w:tc>
          <w:tcPr>
            <w:tcW w:w="401" w:type="pct"/>
            <w:shd w:val="clear" w:color="FFFFFF" w:fill="FFFFFF"/>
          </w:tcPr>
          <w:p w:rsidR="0009333B" w:rsidRPr="00EC315C" w:rsidRDefault="003000E6" w:rsidP="00DE033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35436,00</w:t>
            </w:r>
          </w:p>
        </w:tc>
        <w:tc>
          <w:tcPr>
            <w:tcW w:w="431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572" w:type="pct"/>
            <w:shd w:val="clear" w:color="FFFFFF" w:fill="FFFFFF"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POURCENTAGE</w:t>
            </w:r>
          </w:p>
        </w:tc>
        <w:tc>
          <w:tcPr>
            <w:tcW w:w="591" w:type="pct"/>
            <w:shd w:val="clear" w:color="FFFFFF" w:fill="FFFFFF"/>
            <w:noWrap/>
          </w:tcPr>
          <w:p w:rsidR="0009333B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64,21%</w:t>
            </w:r>
          </w:p>
        </w:tc>
      </w:tr>
      <w:tr w:rsidR="003000E6" w:rsidRPr="00DE0334" w:rsidTr="003000E6">
        <w:trPr>
          <w:trHeight w:val="630"/>
        </w:trPr>
        <w:tc>
          <w:tcPr>
            <w:tcW w:w="808" w:type="pct"/>
            <w:shd w:val="clear" w:color="FFFFFF" w:fill="FFFFFF"/>
          </w:tcPr>
          <w:p w:rsidR="003000E6" w:rsidRPr="003000E6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EUROPEAN YOUTH FORUM AISBL</w:t>
            </w:r>
          </w:p>
        </w:tc>
        <w:tc>
          <w:tcPr>
            <w:tcW w:w="1090" w:type="pct"/>
            <w:shd w:val="clear" w:color="FFFFFF" w:fill="FFFFFF"/>
          </w:tcPr>
          <w:p w:rsidR="003000E6" w:rsidRPr="003D41CA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3D41C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RUE DE L'INDUSTRIE, 10</w:t>
            </w:r>
          </w:p>
          <w:p w:rsidR="003000E6" w:rsidRPr="003D41CA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3D41C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1000, BRUXELLES</w:t>
            </w:r>
          </w:p>
          <w:p w:rsidR="003000E6" w:rsidRPr="003D41CA" w:rsidRDefault="003000E6" w:rsidP="003000E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3D41C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>BE(EUROPEAN YOUTH FORUM[120</w:t>
            </w:r>
            <w:r w:rsidR="003D41CA" w:rsidRPr="003D41C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en-GB"/>
              </w:rPr>
              <w:t xml:space="preserve"> RUE JOSEPH II 1000 BRUXELLES])</w:t>
            </w:r>
            <w:bookmarkStart w:id="0" w:name="_GoBack"/>
            <w:bookmarkEnd w:id="0"/>
          </w:p>
        </w:tc>
        <w:tc>
          <w:tcPr>
            <w:tcW w:w="1107" w:type="pct"/>
            <w:shd w:val="clear" w:color="FFFFFF" w:fill="FFFFFF"/>
          </w:tcPr>
          <w:p w:rsidR="003000E6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Agreement for the action entitled </w:t>
            </w:r>
            <w:proofErr w:type="spellStart"/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Yo!Fest</w:t>
            </w:r>
            <w:proofErr w:type="spellEnd"/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@ the EYE 2020</w:t>
            </w:r>
          </w:p>
        </w:tc>
        <w:tc>
          <w:tcPr>
            <w:tcW w:w="401" w:type="pct"/>
            <w:shd w:val="clear" w:color="FFFFFF" w:fill="FFFFFF"/>
          </w:tcPr>
          <w:p w:rsidR="003000E6" w:rsidRPr="00EC315C" w:rsidRDefault="003000E6" w:rsidP="00DE033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860000,00</w:t>
            </w:r>
          </w:p>
        </w:tc>
        <w:tc>
          <w:tcPr>
            <w:tcW w:w="431" w:type="pct"/>
            <w:shd w:val="clear" w:color="FFFFFF" w:fill="FFFFFF"/>
          </w:tcPr>
          <w:p w:rsidR="003000E6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</w:t>
            </w:r>
          </w:p>
        </w:tc>
        <w:tc>
          <w:tcPr>
            <w:tcW w:w="572" w:type="pct"/>
            <w:shd w:val="clear" w:color="FFFFFF" w:fill="FFFFFF"/>
          </w:tcPr>
          <w:p w:rsidR="003000E6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POURCENTAGE</w:t>
            </w:r>
          </w:p>
        </w:tc>
        <w:tc>
          <w:tcPr>
            <w:tcW w:w="591" w:type="pct"/>
            <w:shd w:val="clear" w:color="FFFFFF" w:fill="FFFFFF"/>
            <w:noWrap/>
          </w:tcPr>
          <w:p w:rsidR="003000E6" w:rsidRPr="00EC315C" w:rsidRDefault="003000E6" w:rsidP="00DE0334">
            <w:pPr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3000E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100 %</w:t>
            </w:r>
          </w:p>
        </w:tc>
      </w:tr>
    </w:tbl>
    <w:p w:rsidR="00AE77AC" w:rsidRPr="003000E6" w:rsidRDefault="00AE77AC" w:rsidP="00DF038B">
      <w:pPr>
        <w:jc w:val="left"/>
      </w:pPr>
    </w:p>
    <w:p w:rsidR="00DF038B" w:rsidRPr="00AE77AC" w:rsidRDefault="00AE77AC" w:rsidP="00AE77AC">
      <w:pPr>
        <w:jc w:val="left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  <w:r w:rsidRPr="00AE77AC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lastRenderedPageBreak/>
        <w:t>Les subventions pour les groupes politiques sont référées au lien suivant:</w:t>
      </w:r>
    </w:p>
    <w:p w:rsidR="00DB44AF" w:rsidRDefault="00AE77AC" w:rsidP="00EA7685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E77A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Grants to political parties are founded at the link:</w:t>
      </w:r>
    </w:p>
    <w:p w:rsidR="001956C8" w:rsidRPr="00DB44AF" w:rsidRDefault="00DB44AF" w:rsidP="00EA7685">
      <w:pPr>
        <w:jc w:val="lef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6" w:history="1">
        <w:r w:rsidRPr="00DB44AF">
          <w:rPr>
            <w:rStyle w:val="Hyperlink"/>
          </w:rPr>
          <w:t>https://www.europarl.europa.eu/contracts-and-grants/files/political-parties-and-foundations/european-political-parties/en-funding-amounts-parties-2020.pdf</w:t>
        </w:r>
      </w:hyperlink>
    </w:p>
    <w:p w:rsidR="00DB44AF" w:rsidRPr="00AF5682" w:rsidRDefault="00DB44AF" w:rsidP="00EA7685">
      <w:pPr>
        <w:jc w:val="left"/>
        <w:rPr>
          <w:sz w:val="28"/>
          <w:szCs w:val="28"/>
        </w:rPr>
      </w:pPr>
    </w:p>
    <w:sectPr w:rsidR="00DB44AF" w:rsidRPr="00AF5682" w:rsidSect="00AC1C1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241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31" w:rsidRDefault="004B7231" w:rsidP="00DF038B">
      <w:r>
        <w:separator/>
      </w:r>
    </w:p>
  </w:endnote>
  <w:endnote w:type="continuationSeparator" w:id="0">
    <w:p w:rsidR="004B7231" w:rsidRDefault="004B7231" w:rsidP="00DF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5963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3B52" w:rsidRDefault="008F3B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41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41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B7231" w:rsidRDefault="004B7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3777"/>
      <w:docPartObj>
        <w:docPartGallery w:val="Page Numbers (Bottom of Page)"/>
        <w:docPartUnique/>
      </w:docPartObj>
    </w:sdtPr>
    <w:sdtEndPr/>
    <w:sdtContent>
      <w:sdt>
        <w:sdtPr>
          <w:id w:val="-360355411"/>
          <w:docPartObj>
            <w:docPartGallery w:val="Page Numbers (Top of Page)"/>
            <w:docPartUnique/>
          </w:docPartObj>
        </w:sdtPr>
        <w:sdtEndPr/>
        <w:sdtContent>
          <w:p w:rsidR="008F3B52" w:rsidRDefault="008F3B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D41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D41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F3B52" w:rsidRDefault="008F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31" w:rsidRDefault="004B7231" w:rsidP="00DF038B">
      <w:r>
        <w:separator/>
      </w:r>
    </w:p>
  </w:footnote>
  <w:footnote w:type="continuationSeparator" w:id="0">
    <w:p w:rsidR="004B7231" w:rsidRDefault="004B7231" w:rsidP="00DF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1" w:rsidRDefault="004B7231">
    <w:pPr>
      <w:pStyle w:val="Header"/>
    </w:pPr>
  </w:p>
  <w:p w:rsidR="004B7231" w:rsidRDefault="004B7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45" w:rightFromText="45" w:bottomFromText="25" w:vertAnchor="text" w:horzAnchor="margin" w:tblpY="1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35"/>
      <w:gridCol w:w="6"/>
    </w:tblGrid>
    <w:tr w:rsidR="00AC1C18" w:rsidRPr="00D73966" w:rsidTr="00AC1C18">
      <w:trPr>
        <w:trHeight w:val="261"/>
      </w:trPr>
      <w:tc>
        <w:tcPr>
          <w:tcW w:w="0" w:type="auto"/>
          <w:tcMar>
            <w:top w:w="15" w:type="dxa"/>
            <w:left w:w="0" w:type="dxa"/>
            <w:bottom w:w="0" w:type="dxa"/>
            <w:right w:w="15" w:type="dxa"/>
          </w:tcMar>
          <w:vAlign w:val="bottom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</w:p>
      </w:tc>
      <w:tc>
        <w:tcPr>
          <w:tcW w:w="0" w:type="auto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  <w:tr w:rsidR="00AC1C18" w:rsidRPr="00D73966" w:rsidTr="00AC1C18">
      <w:trPr>
        <w:trHeight w:val="261"/>
      </w:trPr>
      <w:tc>
        <w:tcPr>
          <w:tcW w:w="0" w:type="auto"/>
          <w:tcMar>
            <w:top w:w="15" w:type="dxa"/>
            <w:left w:w="0" w:type="dxa"/>
            <w:bottom w:w="0" w:type="dxa"/>
            <w:right w:w="15" w:type="dxa"/>
          </w:tcMar>
          <w:vAlign w:val="bottom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</w:p>
      </w:tc>
      <w:tc>
        <w:tcPr>
          <w:tcW w:w="0" w:type="auto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  <w:tr w:rsidR="00AC1C18" w:rsidRPr="00D73966" w:rsidTr="00AC1C18">
      <w:trPr>
        <w:trHeight w:val="261"/>
      </w:trPr>
      <w:tc>
        <w:tcPr>
          <w:tcW w:w="0" w:type="auto"/>
          <w:tcMar>
            <w:top w:w="15" w:type="dxa"/>
            <w:left w:w="0" w:type="dxa"/>
            <w:bottom w:w="0" w:type="dxa"/>
            <w:right w:w="15" w:type="dxa"/>
          </w:tcMar>
          <w:vAlign w:val="bottom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</w:p>
      </w:tc>
      <w:tc>
        <w:tcPr>
          <w:tcW w:w="0" w:type="auto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  <w:tr w:rsidR="00AC1C18" w:rsidRPr="00D73966" w:rsidTr="00AC1C18">
      <w:trPr>
        <w:trHeight w:val="261"/>
      </w:trPr>
      <w:tc>
        <w:tcPr>
          <w:tcW w:w="0" w:type="auto"/>
          <w:tcMar>
            <w:top w:w="15" w:type="dxa"/>
            <w:left w:w="0" w:type="dxa"/>
            <w:bottom w:w="0" w:type="dxa"/>
            <w:right w:w="15" w:type="dxa"/>
          </w:tcMar>
          <w:vAlign w:val="bottom"/>
          <w:hideMark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  <w:r w:rsidRPr="00D73966"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  <w:t xml:space="preserve">Directorate-General for Finance </w:t>
          </w:r>
        </w:p>
      </w:tc>
      <w:tc>
        <w:tcPr>
          <w:tcW w:w="0" w:type="auto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  <w:tr w:rsidR="00AC1C18" w:rsidRPr="00D73966" w:rsidTr="00AC1C18">
      <w:trPr>
        <w:trHeight w:val="261"/>
      </w:trPr>
      <w:tc>
        <w:tcPr>
          <w:tcW w:w="0" w:type="auto"/>
          <w:tcMar>
            <w:top w:w="15" w:type="dxa"/>
            <w:left w:w="0" w:type="dxa"/>
            <w:bottom w:w="0" w:type="dxa"/>
            <w:right w:w="15" w:type="dxa"/>
          </w:tcMar>
          <w:vAlign w:val="bottom"/>
          <w:hideMark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  <w:r w:rsidRPr="00D73966"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  <w:t xml:space="preserve">Directorate for Budget and Financial Services </w:t>
          </w:r>
        </w:p>
      </w:tc>
      <w:tc>
        <w:tcPr>
          <w:tcW w:w="0" w:type="auto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  <w:tr w:rsidR="00AC1C18" w:rsidRPr="00D73966" w:rsidTr="00AC1C18">
      <w:trPr>
        <w:trHeight w:val="261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bottom"/>
          <w:hideMark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</w:pPr>
          <w:r w:rsidRPr="00D73966">
            <w:rPr>
              <w:rFonts w:ascii="Arial" w:eastAsia="Times New Roman" w:hAnsi="Arial" w:cs="Arial"/>
              <w:noProof/>
              <w:color w:val="838B8B"/>
              <w:sz w:val="16"/>
              <w:szCs w:val="16"/>
              <w:lang w:eastAsia="en-GB"/>
            </w:rPr>
            <w:t xml:space="preserve">Central Financial Unit </w:t>
          </w:r>
        </w:p>
      </w:tc>
      <w:tc>
        <w:tcPr>
          <w:tcW w:w="0" w:type="auto"/>
        </w:tcPr>
        <w:p w:rsidR="00AC1C18" w:rsidRPr="00D73966" w:rsidRDefault="00AC1C18" w:rsidP="00AC1C18">
          <w:pPr>
            <w:spacing w:line="252" w:lineRule="auto"/>
            <w:rPr>
              <w:rFonts w:ascii="Arial" w:eastAsia="Times New Roman" w:hAnsi="Arial" w:cs="Arial"/>
              <w:noProof/>
              <w:color w:val="838B8B"/>
              <w:sz w:val="16"/>
              <w:szCs w:val="18"/>
              <w:lang w:eastAsia="en-GB"/>
            </w:rPr>
          </w:pPr>
        </w:p>
      </w:tc>
    </w:tr>
  </w:tbl>
  <w:p w:rsidR="00AC1C18" w:rsidRDefault="00AC1C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490C676" wp14:editId="011A81CD">
          <wp:simplePos x="0" y="0"/>
          <wp:positionH relativeFrom="column">
            <wp:posOffset>7772400</wp:posOffset>
          </wp:positionH>
          <wp:positionV relativeFrom="paragraph">
            <wp:posOffset>-276860</wp:posOffset>
          </wp:positionV>
          <wp:extent cx="1704975" cy="1352550"/>
          <wp:effectExtent l="0" t="0" r="0" b="0"/>
          <wp:wrapSquare wrapText="bothSides"/>
          <wp:docPr id="5" name="Picture 5" descr="EP logo 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 logo RGB_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1"/>
  <w:activeWritingStyle w:appName="MSWord" w:lang="de-DE" w:vendorID="64" w:dllVersion="131078" w:nlCheck="1" w:checkStyle="0"/>
  <w:activeWritingStyle w:appName="MSWord" w:lang="fr-BE" w:vendorID="64" w:dllVersion="131078" w:nlCheck="1" w:checkStyle="0"/>
  <w:activeWritingStyle w:appName="MSWord" w:lang="pt-PT" w:vendorID="64" w:dllVersion="131078" w:nlCheck="1" w:checkStyle="0"/>
  <w:activeWritingStyle w:appName="MSWord" w:lang="it-IT" w:vendorID="64" w:dllVersion="131078" w:nlCheck="1" w:checkStyle="0"/>
  <w:activeWritingStyle w:appName="MSWord" w:lang="fi-FI" w:vendorID="64" w:dllVersion="131078" w:nlCheck="1" w:checkStyle="0"/>
  <w:activeWritingStyle w:appName="MSWord" w:lang="nl-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8B"/>
    <w:rsid w:val="0009333B"/>
    <w:rsid w:val="00097B2F"/>
    <w:rsid w:val="001956C8"/>
    <w:rsid w:val="001A3244"/>
    <w:rsid w:val="003000E6"/>
    <w:rsid w:val="003137A4"/>
    <w:rsid w:val="003D41CA"/>
    <w:rsid w:val="004B7231"/>
    <w:rsid w:val="00524952"/>
    <w:rsid w:val="00566982"/>
    <w:rsid w:val="00643F3A"/>
    <w:rsid w:val="00866895"/>
    <w:rsid w:val="00880A90"/>
    <w:rsid w:val="008B7662"/>
    <w:rsid w:val="008F3B52"/>
    <w:rsid w:val="00930C6A"/>
    <w:rsid w:val="009615B5"/>
    <w:rsid w:val="00A304B0"/>
    <w:rsid w:val="00AC1C18"/>
    <w:rsid w:val="00AE77AC"/>
    <w:rsid w:val="00AF5682"/>
    <w:rsid w:val="00B853F1"/>
    <w:rsid w:val="00DB44AF"/>
    <w:rsid w:val="00DE0334"/>
    <w:rsid w:val="00DF038B"/>
    <w:rsid w:val="00EA7685"/>
    <w:rsid w:val="00EC315C"/>
    <w:rsid w:val="00F34BFB"/>
    <w:rsid w:val="00F66566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451728"/>
  <w15:chartTrackingRefBased/>
  <w15:docId w15:val="{E3860BC0-27AE-4DC7-A31A-E89FE80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66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566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566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566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5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5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5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5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5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566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566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566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5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5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5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5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5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5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656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6566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56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66566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66566"/>
    <w:rPr>
      <w:b/>
      <w:bCs/>
    </w:rPr>
  </w:style>
  <w:style w:type="character" w:styleId="Emphasis">
    <w:name w:val="Emphasis"/>
    <w:basedOn w:val="DefaultParagraphFont"/>
    <w:uiPriority w:val="20"/>
    <w:qFormat/>
    <w:rsid w:val="00F665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6566"/>
    <w:rPr>
      <w:szCs w:val="32"/>
    </w:rPr>
  </w:style>
  <w:style w:type="paragraph" w:styleId="ListParagraph">
    <w:name w:val="List Paragraph"/>
    <w:basedOn w:val="Normal"/>
    <w:uiPriority w:val="34"/>
    <w:qFormat/>
    <w:rsid w:val="00F665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65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65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5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566"/>
    <w:rPr>
      <w:b/>
      <w:i/>
      <w:sz w:val="24"/>
    </w:rPr>
  </w:style>
  <w:style w:type="character" w:styleId="SubtleEmphasis">
    <w:name w:val="Subtle Emphasis"/>
    <w:uiPriority w:val="19"/>
    <w:qFormat/>
    <w:rsid w:val="00F665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65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65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65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65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656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0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38B"/>
    <w:rPr>
      <w:color w:val="800080"/>
      <w:u w:val="single"/>
    </w:rPr>
  </w:style>
  <w:style w:type="paragraph" w:customStyle="1" w:styleId="xl65">
    <w:name w:val="xl65"/>
    <w:basedOn w:val="Normal"/>
    <w:rsid w:val="00DF038B"/>
    <w:pPr>
      <w:spacing w:before="100" w:beforeAutospacing="1" w:after="100" w:afterAutospacing="1"/>
      <w:jc w:val="left"/>
      <w:textAlignment w:val="top"/>
    </w:pPr>
    <w:rPr>
      <w:rFonts w:eastAsia="Times New Roman"/>
      <w:lang w:eastAsia="en-GB"/>
    </w:rPr>
  </w:style>
  <w:style w:type="paragraph" w:customStyle="1" w:styleId="xl66">
    <w:name w:val="xl66"/>
    <w:basedOn w:val="Normal"/>
    <w:rsid w:val="00DF038B"/>
    <w:pPr>
      <w:shd w:val="clear" w:color="000000" w:fill="D8E4BC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en-GB"/>
    </w:rPr>
  </w:style>
  <w:style w:type="paragraph" w:customStyle="1" w:styleId="xl67">
    <w:name w:val="xl67"/>
    <w:basedOn w:val="Normal"/>
    <w:rsid w:val="00DF038B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rsid w:val="00DF038B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DF038B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DF038B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DF038B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2">
    <w:name w:val="xl72"/>
    <w:basedOn w:val="Normal"/>
    <w:rsid w:val="00DF038B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F038B"/>
    <w:pPr>
      <w:shd w:val="clear" w:color="FFFFFF" w:fill="92D050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4">
    <w:name w:val="xl74"/>
    <w:basedOn w:val="Normal"/>
    <w:rsid w:val="00DF038B"/>
    <w:pP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5">
    <w:name w:val="xl75"/>
    <w:basedOn w:val="Normal"/>
    <w:rsid w:val="00DF038B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rsid w:val="00DF038B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paragraph" w:customStyle="1" w:styleId="xl77">
    <w:name w:val="xl77"/>
    <w:basedOn w:val="Normal"/>
    <w:rsid w:val="00DF038B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78">
    <w:name w:val="xl78"/>
    <w:basedOn w:val="Normal"/>
    <w:rsid w:val="00DF038B"/>
    <w:pP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lang w:eastAsia="en-GB"/>
    </w:rPr>
  </w:style>
  <w:style w:type="paragraph" w:customStyle="1" w:styleId="xl79">
    <w:name w:val="xl79"/>
    <w:basedOn w:val="Normal"/>
    <w:rsid w:val="00DF038B"/>
    <w:pPr>
      <w:shd w:val="clear" w:color="000000" w:fill="D8E4BC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0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8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8B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DE0334"/>
    <w:pPr>
      <w:spacing w:before="100" w:beforeAutospacing="1" w:after="100" w:afterAutospacing="1"/>
      <w:jc w:val="left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arl.europa.eu/contracts-and-grants/files/political-parties-and-foundations/european-political-parties/en-funding-amounts-parties-2020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LUCHOWA Jaya</dc:creator>
  <cp:keywords/>
  <dc:description/>
  <cp:lastModifiedBy>BOONEN Brigitte</cp:lastModifiedBy>
  <cp:revision>18</cp:revision>
  <dcterms:created xsi:type="dcterms:W3CDTF">2018-06-26T13:21:00Z</dcterms:created>
  <dcterms:modified xsi:type="dcterms:W3CDTF">2020-06-25T19:29:00Z</dcterms:modified>
</cp:coreProperties>
</file>