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6E" w:rsidRPr="0045575B" w:rsidRDefault="0008506E" w:rsidP="0008506E">
      <w:pPr>
        <w:jc w:val="center"/>
        <w:rPr>
          <w:rFonts w:ascii="Arial" w:hAnsi="Arial" w:cs="Arial"/>
          <w:b/>
          <w:sz w:val="22"/>
          <w:szCs w:val="22"/>
        </w:rPr>
      </w:pPr>
      <w:r w:rsidRPr="0045575B">
        <w:rPr>
          <w:rFonts w:ascii="Arial" w:hAnsi="Arial"/>
          <w:b/>
          <w:sz w:val="22"/>
          <w:szCs w:val="22"/>
        </w:rPr>
        <w:t>Liite III:</w:t>
      </w:r>
      <w:r w:rsidRPr="0045575B">
        <w:rPr>
          <w:rFonts w:ascii="Arial" w:hAnsi="Arial"/>
          <w:sz w:val="22"/>
          <w:szCs w:val="22"/>
        </w:rPr>
        <w:t xml:space="preserve"> </w:t>
      </w:r>
      <w:r w:rsidRPr="0045575B">
        <w:rPr>
          <w:rFonts w:ascii="Arial" w:hAnsi="Arial"/>
          <w:b/>
          <w:sz w:val="22"/>
          <w:szCs w:val="22"/>
        </w:rPr>
        <w:t xml:space="preserve">Poissulkemis- ja valintaperusteita koskeva kunnian ja omantunnon kautta annettu vakuutus </w:t>
      </w:r>
    </w:p>
    <w:p w:rsidR="0008506E" w:rsidRPr="0045575B" w:rsidRDefault="0008506E" w:rsidP="0008506E">
      <w:pPr>
        <w:rPr>
          <w:rFonts w:ascii="Arial" w:hAnsi="Arial" w:cs="Arial"/>
          <w:b/>
          <w:sz w:val="22"/>
          <w:szCs w:val="22"/>
        </w:rPr>
      </w:pPr>
    </w:p>
    <w:p w:rsidR="0008506E" w:rsidRPr="0045575B" w:rsidRDefault="0008506E" w:rsidP="0008506E">
      <w:pPr>
        <w:spacing w:before="100" w:beforeAutospacing="1" w:after="100" w:afterAutospacing="1"/>
        <w:rPr>
          <w:rFonts w:ascii="Arial" w:hAnsi="Arial" w:cs="Arial"/>
          <w:sz w:val="22"/>
          <w:szCs w:val="22"/>
        </w:rPr>
      </w:pPr>
      <w:r w:rsidRPr="0045575B">
        <w:rPr>
          <w:rFonts w:ascii="Arial" w:hAnsi="Arial"/>
          <w:sz w:val="22"/>
          <w:szCs w:val="22"/>
        </w:rPr>
        <w:t>Allekirjoittanut [</w:t>
      </w:r>
      <w:r w:rsidRPr="0045575B">
        <w:rPr>
          <w:rFonts w:ascii="Arial" w:hAnsi="Arial"/>
          <w:i/>
          <w:sz w:val="22"/>
          <w:szCs w:val="22"/>
          <w:highlight w:val="lightGray"/>
        </w:rPr>
        <w:t>lisätään tämän lomakkeen allekirjoittajan nimi</w:t>
      </w:r>
      <w:r w:rsidRPr="0045575B">
        <w:rPr>
          <w:rFonts w:ascii="Arial" w:hAnsi="Arial"/>
          <w:sz w:val="22"/>
          <w:szCs w:val="22"/>
        </w:rPr>
        <w:t>], joka</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08506E" w:rsidRPr="0045575B" w:rsidTr="006301E8">
        <w:tc>
          <w:tcPr>
            <w:tcW w:w="3369" w:type="dxa"/>
            <w:shd w:val="clear" w:color="auto" w:fill="auto"/>
          </w:tcPr>
          <w:p w:rsidR="0008506E" w:rsidRPr="0045575B" w:rsidRDefault="0008506E" w:rsidP="006301E8">
            <w:pPr>
              <w:rPr>
                <w:rFonts w:ascii="Arial" w:hAnsi="Arial" w:cs="Arial"/>
                <w:sz w:val="22"/>
                <w:szCs w:val="22"/>
              </w:rPr>
            </w:pPr>
            <w:r w:rsidRPr="0045575B">
              <w:rPr>
                <w:rFonts w:ascii="Arial" w:hAnsi="Arial"/>
                <w:sz w:val="22"/>
                <w:szCs w:val="22"/>
              </w:rPr>
              <w:t>(</w:t>
            </w:r>
            <w:r w:rsidRPr="0045575B">
              <w:rPr>
                <w:rFonts w:ascii="Arial" w:hAnsi="Arial"/>
                <w:i/>
                <w:sz w:val="22"/>
                <w:szCs w:val="22"/>
              </w:rPr>
              <w:t>vain luonnolliset henkilöt</w:t>
            </w:r>
            <w:r w:rsidRPr="0045575B">
              <w:rPr>
                <w:rFonts w:ascii="Arial" w:hAnsi="Arial"/>
                <w:sz w:val="22"/>
                <w:szCs w:val="22"/>
              </w:rPr>
              <w:t>) omalta osaltaan</w:t>
            </w:r>
          </w:p>
        </w:tc>
        <w:tc>
          <w:tcPr>
            <w:tcW w:w="6378" w:type="dxa"/>
            <w:shd w:val="clear" w:color="auto" w:fill="auto"/>
          </w:tcPr>
          <w:p w:rsidR="0008506E" w:rsidRPr="0045575B" w:rsidRDefault="0008506E" w:rsidP="006301E8">
            <w:pPr>
              <w:rPr>
                <w:rFonts w:ascii="Arial" w:hAnsi="Arial" w:cs="Arial"/>
                <w:sz w:val="22"/>
                <w:szCs w:val="22"/>
              </w:rPr>
            </w:pPr>
            <w:r w:rsidRPr="0045575B">
              <w:rPr>
                <w:rFonts w:ascii="Arial" w:hAnsi="Arial"/>
                <w:sz w:val="22"/>
                <w:szCs w:val="22"/>
              </w:rPr>
              <w:t>(</w:t>
            </w:r>
            <w:r w:rsidRPr="0045575B">
              <w:rPr>
                <w:rFonts w:ascii="Arial" w:hAnsi="Arial"/>
                <w:i/>
                <w:sz w:val="22"/>
                <w:szCs w:val="22"/>
              </w:rPr>
              <w:t>vain oikeushenkilöt</w:t>
            </w:r>
            <w:r w:rsidRPr="0045575B">
              <w:rPr>
                <w:rFonts w:ascii="Arial" w:hAnsi="Arial"/>
                <w:sz w:val="22"/>
                <w:szCs w:val="22"/>
              </w:rPr>
              <w:t xml:space="preserve">) seuraavan edustamansa oikeushenkilön osalta: </w:t>
            </w:r>
          </w:p>
          <w:p w:rsidR="0008506E" w:rsidRPr="0045575B" w:rsidRDefault="0008506E" w:rsidP="006301E8">
            <w:pPr>
              <w:rPr>
                <w:rFonts w:ascii="Arial" w:hAnsi="Arial" w:cs="Arial"/>
                <w:sz w:val="22"/>
                <w:szCs w:val="22"/>
              </w:rPr>
            </w:pPr>
          </w:p>
        </w:tc>
      </w:tr>
      <w:tr w:rsidR="0008506E" w:rsidRPr="0045575B" w:rsidTr="006301E8">
        <w:tc>
          <w:tcPr>
            <w:tcW w:w="3369" w:type="dxa"/>
            <w:shd w:val="clear" w:color="auto" w:fill="auto"/>
          </w:tcPr>
          <w:p w:rsidR="0008506E" w:rsidRPr="0045575B" w:rsidRDefault="0008506E" w:rsidP="006301E8">
            <w:pPr>
              <w:rPr>
                <w:rFonts w:ascii="Arial" w:hAnsi="Arial" w:cs="Arial"/>
                <w:sz w:val="22"/>
                <w:szCs w:val="22"/>
              </w:rPr>
            </w:pPr>
            <w:r w:rsidRPr="0045575B">
              <w:rPr>
                <w:rFonts w:ascii="Arial" w:hAnsi="Arial"/>
                <w:sz w:val="22"/>
                <w:szCs w:val="22"/>
              </w:rPr>
              <w:t xml:space="preserve">Henkilökortin tai passin numero: </w:t>
            </w:r>
          </w:p>
          <w:p w:rsidR="0008506E" w:rsidRPr="0045575B" w:rsidRDefault="0008506E" w:rsidP="006301E8">
            <w:pPr>
              <w:rPr>
                <w:rFonts w:ascii="Arial" w:hAnsi="Arial" w:cs="Arial"/>
                <w:sz w:val="22"/>
                <w:szCs w:val="22"/>
              </w:rPr>
            </w:pPr>
          </w:p>
          <w:p w:rsidR="0008506E" w:rsidRPr="0045575B" w:rsidRDefault="0008506E" w:rsidP="006301E8">
            <w:pPr>
              <w:rPr>
                <w:rFonts w:ascii="Arial" w:hAnsi="Arial" w:cs="Arial"/>
                <w:sz w:val="22"/>
                <w:szCs w:val="22"/>
              </w:rPr>
            </w:pPr>
            <w:r w:rsidRPr="0045575B">
              <w:rPr>
                <w:rFonts w:ascii="Arial" w:hAnsi="Arial"/>
                <w:sz w:val="22"/>
                <w:szCs w:val="22"/>
              </w:rPr>
              <w:t>(jäljempänä ’henkilö’)</w:t>
            </w:r>
          </w:p>
        </w:tc>
        <w:tc>
          <w:tcPr>
            <w:tcW w:w="6378" w:type="dxa"/>
            <w:shd w:val="clear" w:color="auto" w:fill="auto"/>
          </w:tcPr>
          <w:p w:rsidR="0008506E" w:rsidRPr="0045575B" w:rsidRDefault="0008506E" w:rsidP="006301E8">
            <w:pPr>
              <w:rPr>
                <w:rFonts w:ascii="Arial" w:hAnsi="Arial" w:cs="Arial"/>
                <w:b/>
                <w:sz w:val="22"/>
                <w:szCs w:val="22"/>
              </w:rPr>
            </w:pPr>
            <w:r w:rsidRPr="0045575B">
              <w:rPr>
                <w:rFonts w:ascii="Arial" w:hAnsi="Arial"/>
                <w:sz w:val="22"/>
                <w:szCs w:val="22"/>
              </w:rPr>
              <w:t>Täydellinen virallinen nimi:</w:t>
            </w:r>
          </w:p>
          <w:p w:rsidR="0008506E" w:rsidRPr="0045575B" w:rsidRDefault="0008506E" w:rsidP="006301E8">
            <w:pPr>
              <w:rPr>
                <w:rFonts w:ascii="Arial" w:hAnsi="Arial" w:cs="Arial"/>
                <w:sz w:val="22"/>
                <w:szCs w:val="22"/>
              </w:rPr>
            </w:pPr>
            <w:r w:rsidRPr="0045575B">
              <w:rPr>
                <w:rFonts w:ascii="Arial" w:hAnsi="Arial"/>
                <w:sz w:val="22"/>
                <w:szCs w:val="22"/>
              </w:rPr>
              <w:t>Virallinen oikeudellinen muoto:</w:t>
            </w:r>
            <w:r w:rsidR="00F87D3F">
              <w:rPr>
                <w:rFonts w:ascii="Arial" w:hAnsi="Arial"/>
                <w:sz w:val="22"/>
                <w:szCs w:val="22"/>
              </w:rPr>
              <w:t xml:space="preserve"> </w:t>
            </w:r>
          </w:p>
          <w:p w:rsidR="0008506E" w:rsidRPr="0045575B" w:rsidRDefault="0008506E" w:rsidP="006301E8">
            <w:pPr>
              <w:rPr>
                <w:rFonts w:ascii="Arial" w:hAnsi="Arial" w:cs="Arial"/>
                <w:b/>
                <w:sz w:val="22"/>
                <w:szCs w:val="22"/>
              </w:rPr>
            </w:pPr>
            <w:r w:rsidRPr="0045575B">
              <w:rPr>
                <w:rFonts w:ascii="Arial" w:hAnsi="Arial"/>
                <w:sz w:val="22"/>
                <w:szCs w:val="22"/>
              </w:rPr>
              <w:t>Yritys- ja yhteisötunnus:</w:t>
            </w:r>
            <w:r w:rsidRPr="0045575B">
              <w:rPr>
                <w:rFonts w:ascii="Arial" w:hAnsi="Arial"/>
                <w:b/>
                <w:sz w:val="22"/>
                <w:szCs w:val="22"/>
              </w:rPr>
              <w:t xml:space="preserve"> </w:t>
            </w:r>
          </w:p>
          <w:p w:rsidR="0008506E" w:rsidRPr="0045575B" w:rsidRDefault="0008506E" w:rsidP="006301E8">
            <w:pPr>
              <w:rPr>
                <w:rFonts w:ascii="Arial" w:hAnsi="Arial" w:cs="Arial"/>
                <w:b/>
                <w:sz w:val="22"/>
                <w:szCs w:val="22"/>
              </w:rPr>
            </w:pPr>
            <w:r w:rsidRPr="0045575B">
              <w:rPr>
                <w:rFonts w:ascii="Arial" w:hAnsi="Arial"/>
                <w:sz w:val="22"/>
                <w:szCs w:val="22"/>
              </w:rPr>
              <w:t xml:space="preserve">Täydellinen virallinen osoite: </w:t>
            </w:r>
          </w:p>
          <w:p w:rsidR="0008506E" w:rsidRPr="0045575B" w:rsidRDefault="0008506E" w:rsidP="006301E8">
            <w:pPr>
              <w:rPr>
                <w:rFonts w:ascii="Arial" w:hAnsi="Arial" w:cs="Arial"/>
                <w:sz w:val="22"/>
                <w:szCs w:val="22"/>
              </w:rPr>
            </w:pPr>
            <w:r w:rsidRPr="0045575B">
              <w:rPr>
                <w:rFonts w:ascii="Arial" w:hAnsi="Arial"/>
                <w:sz w:val="22"/>
                <w:szCs w:val="22"/>
              </w:rPr>
              <w:t xml:space="preserve">ALV-numero: </w:t>
            </w:r>
          </w:p>
          <w:p w:rsidR="0008506E" w:rsidRPr="0045575B" w:rsidRDefault="0008506E" w:rsidP="006301E8">
            <w:pPr>
              <w:rPr>
                <w:rFonts w:ascii="Arial" w:hAnsi="Arial" w:cs="Arial"/>
                <w:sz w:val="22"/>
                <w:szCs w:val="22"/>
              </w:rPr>
            </w:pPr>
          </w:p>
          <w:p w:rsidR="0008506E" w:rsidRPr="0045575B" w:rsidRDefault="0008506E" w:rsidP="006301E8">
            <w:pPr>
              <w:rPr>
                <w:rFonts w:ascii="Arial" w:hAnsi="Arial" w:cs="Arial"/>
                <w:sz w:val="22"/>
                <w:szCs w:val="22"/>
              </w:rPr>
            </w:pPr>
            <w:r w:rsidRPr="0045575B">
              <w:rPr>
                <w:rFonts w:ascii="Arial" w:hAnsi="Arial"/>
                <w:sz w:val="22"/>
                <w:szCs w:val="22"/>
              </w:rPr>
              <w:t>(jäljempänä ’henkilö’)</w:t>
            </w:r>
          </w:p>
        </w:tc>
      </w:tr>
    </w:tbl>
    <w:p w:rsidR="0008506E" w:rsidRPr="0045575B" w:rsidRDefault="0008506E" w:rsidP="0008506E">
      <w:pPr>
        <w:rPr>
          <w:rFonts w:ascii="Arial" w:hAnsi="Arial" w:cs="Arial"/>
          <w:sz w:val="22"/>
          <w:szCs w:val="22"/>
        </w:rPr>
      </w:pPr>
    </w:p>
    <w:p w:rsidR="0008506E" w:rsidRPr="0045575B" w:rsidRDefault="0008506E" w:rsidP="0008506E">
      <w:pPr>
        <w:rPr>
          <w:rFonts w:ascii="Arial" w:hAnsi="Arial" w:cs="Arial"/>
          <w:sz w:val="22"/>
          <w:szCs w:val="22"/>
        </w:rPr>
      </w:pPr>
      <w:r w:rsidRPr="0045575B">
        <w:rPr>
          <w:rFonts w:ascii="Arial" w:hAnsi="Arial"/>
          <w:sz w:val="22"/>
          <w:szCs w:val="22"/>
        </w:rPr>
        <w:t>Henkilöä ei vaadita toimittamaan poissulkemisperusteita koskevaa vakuutusta, jos sama vakuutus on jo annettu saman hankintaviranomaisen</w:t>
      </w:r>
      <w:r w:rsidRPr="0045575B">
        <w:rPr>
          <w:rFonts w:ascii="Arial" w:hAnsi="Arial" w:cs="Arial"/>
          <w:sz w:val="22"/>
          <w:szCs w:val="22"/>
          <w:vertAlign w:val="superscript"/>
        </w:rPr>
        <w:footnoteReference w:id="1"/>
      </w:r>
      <w:r w:rsidRPr="0045575B">
        <w:rPr>
          <w:rFonts w:ascii="Arial" w:hAnsi="Arial"/>
          <w:sz w:val="22"/>
          <w:szCs w:val="22"/>
        </w:rPr>
        <w:t xml:space="preserve"> jonkin toisen ratkaisu- tai myöntämismenettelyn yhteydessä edellyttäen, ettei tilanne ole muuttunut ja että vakuutuksen antamisesta on kulunut enintään vuosi.</w:t>
      </w:r>
    </w:p>
    <w:p w:rsidR="0008506E" w:rsidRPr="0045575B" w:rsidRDefault="0008506E" w:rsidP="0008506E">
      <w:pPr>
        <w:spacing w:before="100" w:beforeAutospacing="1" w:after="100" w:afterAutospacing="1"/>
        <w:rPr>
          <w:rFonts w:ascii="Arial" w:hAnsi="Arial" w:cs="Arial"/>
          <w:sz w:val="22"/>
          <w:szCs w:val="22"/>
        </w:rPr>
      </w:pPr>
      <w:r w:rsidRPr="0045575B">
        <w:rPr>
          <w:rFonts w:ascii="Arial" w:hAnsi="Arial"/>
          <w:sz w:val="22"/>
          <w:szCs w:val="22"/>
        </w:rPr>
        <w:t xml:space="preserve">Tässä tapauksessa allekirjoittanut vakuuttaa, että henkilö on jo toimittanut saman poissulkemisperusteita koskevan vakuutuksen aikaisemman menettelyn yhteydessä, ja vahvistaa, ettei sen tilanne ole muuttunut: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8506E" w:rsidRPr="0045575B" w:rsidTr="006301E8">
        <w:tc>
          <w:tcPr>
            <w:tcW w:w="2802" w:type="dxa"/>
            <w:shd w:val="clear" w:color="auto" w:fill="auto"/>
          </w:tcPr>
          <w:p w:rsidR="0008506E" w:rsidRPr="0045575B" w:rsidRDefault="0008506E" w:rsidP="006301E8">
            <w:pPr>
              <w:spacing w:before="100" w:beforeAutospacing="1" w:after="100" w:afterAutospacing="1"/>
              <w:jc w:val="center"/>
              <w:rPr>
                <w:rFonts w:ascii="Arial" w:hAnsi="Arial" w:cs="Arial"/>
                <w:b/>
                <w:sz w:val="22"/>
                <w:szCs w:val="22"/>
              </w:rPr>
            </w:pPr>
            <w:r w:rsidRPr="0045575B">
              <w:rPr>
                <w:rFonts w:ascii="Arial" w:hAnsi="Arial"/>
                <w:b/>
                <w:sz w:val="22"/>
                <w:szCs w:val="22"/>
              </w:rPr>
              <w:t>Vakuutuksen päiväys</w:t>
            </w:r>
          </w:p>
        </w:tc>
        <w:tc>
          <w:tcPr>
            <w:tcW w:w="6662" w:type="dxa"/>
            <w:shd w:val="clear" w:color="auto" w:fill="auto"/>
          </w:tcPr>
          <w:p w:rsidR="0008506E" w:rsidRPr="0045575B" w:rsidRDefault="0008506E" w:rsidP="006301E8">
            <w:pPr>
              <w:spacing w:before="100" w:beforeAutospacing="1" w:after="100" w:afterAutospacing="1"/>
              <w:jc w:val="center"/>
              <w:rPr>
                <w:rFonts w:ascii="Arial" w:hAnsi="Arial" w:cs="Arial"/>
                <w:b/>
                <w:sz w:val="22"/>
                <w:szCs w:val="22"/>
              </w:rPr>
            </w:pPr>
            <w:r w:rsidRPr="0045575B">
              <w:rPr>
                <w:rFonts w:ascii="Arial" w:hAnsi="Arial"/>
                <w:b/>
                <w:sz w:val="22"/>
                <w:szCs w:val="22"/>
              </w:rPr>
              <w:t>Täydellinen viittaus aiempaan menettelyyn</w:t>
            </w:r>
          </w:p>
        </w:tc>
      </w:tr>
      <w:tr w:rsidR="0008506E" w:rsidRPr="0045575B" w:rsidTr="006301E8">
        <w:tc>
          <w:tcPr>
            <w:tcW w:w="2802" w:type="dxa"/>
            <w:shd w:val="clear" w:color="auto" w:fill="auto"/>
          </w:tcPr>
          <w:p w:rsidR="0008506E" w:rsidRPr="0045575B" w:rsidRDefault="0008506E" w:rsidP="006301E8">
            <w:pPr>
              <w:spacing w:before="100" w:beforeAutospacing="1" w:after="100" w:afterAutospacing="1"/>
              <w:rPr>
                <w:rFonts w:ascii="Arial" w:hAnsi="Arial" w:cs="Arial"/>
                <w:sz w:val="22"/>
                <w:szCs w:val="22"/>
              </w:rPr>
            </w:pPr>
          </w:p>
        </w:tc>
        <w:tc>
          <w:tcPr>
            <w:tcW w:w="6662" w:type="dxa"/>
            <w:shd w:val="clear" w:color="auto" w:fill="auto"/>
          </w:tcPr>
          <w:p w:rsidR="0008506E" w:rsidRPr="0045575B" w:rsidRDefault="0008506E" w:rsidP="006301E8">
            <w:pPr>
              <w:spacing w:before="100" w:beforeAutospacing="1" w:after="100" w:afterAutospacing="1"/>
              <w:rPr>
                <w:rFonts w:ascii="Arial" w:hAnsi="Arial" w:cs="Arial"/>
                <w:sz w:val="22"/>
                <w:szCs w:val="22"/>
              </w:rPr>
            </w:pPr>
          </w:p>
        </w:tc>
      </w:tr>
    </w:tbl>
    <w:p w:rsidR="0008506E" w:rsidRPr="0045575B" w:rsidRDefault="0008506E" w:rsidP="0008506E">
      <w:pPr>
        <w:spacing w:before="360" w:after="240"/>
        <w:outlineLvl w:val="0"/>
        <w:rPr>
          <w:rFonts w:ascii="Arial" w:hAnsi="Arial" w:cs="Arial"/>
          <w:b/>
          <w:bCs/>
          <w:smallCaps/>
          <w:kern w:val="28"/>
          <w:sz w:val="22"/>
          <w:szCs w:val="22"/>
        </w:rPr>
      </w:pPr>
      <w:r w:rsidRPr="0045575B">
        <w:rPr>
          <w:rFonts w:ascii="Arial" w:hAnsi="Arial"/>
          <w:b/>
          <w:bCs/>
          <w:smallCaps/>
          <w:sz w:val="22"/>
          <w:szCs w:val="22"/>
        </w:rPr>
        <w:t>I – Poissulkemiseen johtavat tilanteet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4"/>
        <w:gridCol w:w="1043"/>
        <w:gridCol w:w="698"/>
      </w:tblGrid>
      <w:tr w:rsidR="0008506E" w:rsidRPr="0045575B" w:rsidTr="006301E8">
        <w:tc>
          <w:tcPr>
            <w:tcW w:w="8238" w:type="dxa"/>
            <w:shd w:val="clear" w:color="auto" w:fill="auto"/>
          </w:tcPr>
          <w:p w:rsidR="0008506E" w:rsidRPr="0045575B" w:rsidRDefault="0008506E" w:rsidP="0008506E">
            <w:pPr>
              <w:numPr>
                <w:ilvl w:val="0"/>
                <w:numId w:val="1"/>
              </w:numPr>
              <w:spacing w:before="40" w:after="40"/>
              <w:rPr>
                <w:rFonts w:ascii="Arial" w:hAnsi="Arial" w:cs="Arial"/>
                <w:sz w:val="22"/>
                <w:szCs w:val="22"/>
              </w:rPr>
            </w:pPr>
            <w:r w:rsidRPr="0045575B">
              <w:rPr>
                <w:rFonts w:ascii="Arial" w:hAnsi="Arial"/>
                <w:sz w:val="22"/>
                <w:szCs w:val="22"/>
              </w:rPr>
              <w:t xml:space="preserve"> ilmoittaa, onko edellä mainittu henkilö jossakin seuraavista tilanteista:</w:t>
            </w:r>
          </w:p>
        </w:tc>
        <w:tc>
          <w:tcPr>
            <w:tcW w:w="812" w:type="dxa"/>
            <w:shd w:val="clear" w:color="auto" w:fill="auto"/>
          </w:tcPr>
          <w:p w:rsidR="0008506E" w:rsidRPr="0045575B" w:rsidRDefault="0008506E" w:rsidP="006301E8">
            <w:pPr>
              <w:spacing w:before="40" w:after="40"/>
              <w:ind w:left="142"/>
              <w:rPr>
                <w:rFonts w:ascii="Arial" w:hAnsi="Arial" w:cs="Arial"/>
                <w:sz w:val="22"/>
                <w:szCs w:val="22"/>
              </w:rPr>
            </w:pPr>
            <w:r w:rsidRPr="0045575B">
              <w:rPr>
                <w:rFonts w:ascii="Arial" w:hAnsi="Arial"/>
                <w:sz w:val="22"/>
                <w:szCs w:val="22"/>
              </w:rPr>
              <w:t>KYLLÄ</w:t>
            </w:r>
          </w:p>
        </w:tc>
        <w:tc>
          <w:tcPr>
            <w:tcW w:w="705" w:type="dxa"/>
            <w:shd w:val="clear" w:color="auto" w:fill="auto"/>
          </w:tcPr>
          <w:p w:rsidR="0008506E" w:rsidRPr="0045575B" w:rsidRDefault="0008506E" w:rsidP="006301E8">
            <w:pPr>
              <w:spacing w:before="40" w:after="40"/>
              <w:ind w:left="142"/>
              <w:rPr>
                <w:rFonts w:ascii="Arial" w:hAnsi="Arial" w:cs="Arial"/>
                <w:sz w:val="22"/>
                <w:szCs w:val="22"/>
              </w:rPr>
            </w:pPr>
            <w:r w:rsidRPr="0045575B">
              <w:rPr>
                <w:rFonts w:ascii="Arial" w:hAnsi="Arial"/>
                <w:sz w:val="22"/>
                <w:szCs w:val="22"/>
              </w:rPr>
              <w:t>EI</w:t>
            </w:r>
          </w:p>
        </w:tc>
      </w:tr>
      <w:tr w:rsidR="0008506E" w:rsidRPr="0045575B" w:rsidTr="006301E8">
        <w:tc>
          <w:tcPr>
            <w:tcW w:w="8238" w:type="dxa"/>
            <w:shd w:val="clear" w:color="auto" w:fill="auto"/>
          </w:tcPr>
          <w:p w:rsidR="0008506E" w:rsidRPr="0045575B" w:rsidRDefault="0008506E" w:rsidP="0008506E">
            <w:pPr>
              <w:numPr>
                <w:ilvl w:val="0"/>
                <w:numId w:val="2"/>
              </w:numPr>
              <w:spacing w:before="40" w:after="40"/>
              <w:rPr>
                <w:rFonts w:ascii="Arial" w:hAnsi="Arial" w:cs="Arial"/>
                <w:sz w:val="22"/>
                <w:szCs w:val="22"/>
              </w:rPr>
            </w:pPr>
            <w:r w:rsidRPr="0045575B">
              <w:rPr>
                <w:rFonts w:ascii="Arial" w:hAnsi="Arial"/>
                <w:sz w:val="22"/>
                <w:szCs w:val="22"/>
              </w:rPr>
              <w:t>se on tehnyt konkurssin, sen osalta on käynnistetty maksukyvyttömyys- tai likvidaatiomenettely, sen varoja hallinnoi selvitysmies tai tuomioistuin, sille on vahvistettu akordi, sen liiketoiminta on keskeytetty tai se on muun vastaavan, unionin oikeuden tai kansallisiin lakeihin perustuvan menettelyn alainen</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08506E">
            <w:pPr>
              <w:numPr>
                <w:ilvl w:val="0"/>
                <w:numId w:val="2"/>
              </w:numPr>
              <w:spacing w:before="40" w:after="40"/>
              <w:rPr>
                <w:rFonts w:ascii="Arial" w:hAnsi="Arial" w:cs="Arial"/>
                <w:sz w:val="22"/>
                <w:szCs w:val="22"/>
              </w:rPr>
            </w:pPr>
            <w:r w:rsidRPr="0045575B">
              <w:rPr>
                <w:rFonts w:ascii="Arial" w:hAnsi="Arial"/>
                <w:sz w:val="22"/>
                <w:szCs w:val="22"/>
              </w:rPr>
              <w:t>lainvoimaisessa tuomiossa tai lopullisessa hallinnollisessa päätöksessä on todettu, että henkilö on laiminlyönyt sovellettavan lainsäädännön mukaisen velvollisuutensa maksaa veroja tai sosiaaliturvamaksuja</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bookmarkStart w:id="0" w:name="Check1"/>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bookmarkEnd w:id="0"/>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08506E">
            <w:pPr>
              <w:numPr>
                <w:ilvl w:val="0"/>
                <w:numId w:val="2"/>
              </w:numPr>
              <w:spacing w:before="40" w:after="40"/>
              <w:rPr>
                <w:rFonts w:ascii="Arial" w:hAnsi="Arial" w:cs="Arial"/>
                <w:sz w:val="22"/>
                <w:szCs w:val="22"/>
              </w:rPr>
            </w:pPr>
            <w:r w:rsidRPr="0045575B">
              <w:rPr>
                <w:rFonts w:ascii="Arial" w:hAnsi="Arial"/>
                <w:sz w:val="22"/>
                <w:szCs w:val="22"/>
              </w:rPr>
              <w:t>lainvoimaisessa tuomiossa tai lopullisessa hallinnollisessa päätöksessä on todettu, että henkilö on syyllistynyt ammatin harjoittamiseen liittyvään vakavaan virheeseen rikkomalla sovellettavia lakeja tai määräyksiä tai ammattikuntansa eettisiä sääntöjä tai osallistumalla mihin tahansa muuhun virheelliseen toimintaan, joka vahingoittaa sen ammatillista uskottavuutta, jos kyseinen toiminta osoittaa vilpillistä aikomusta tai vakavaa laiminlyöntiä, mukaan lukien erityisesti jokin seuraavista:</w:t>
            </w:r>
          </w:p>
        </w:tc>
        <w:tc>
          <w:tcPr>
            <w:tcW w:w="1517" w:type="dxa"/>
            <w:gridSpan w:val="2"/>
            <w:shd w:val="clear" w:color="auto" w:fill="auto"/>
          </w:tcPr>
          <w:p w:rsidR="0008506E" w:rsidRPr="0045575B" w:rsidRDefault="0008506E" w:rsidP="006301E8">
            <w:pPr>
              <w:spacing w:before="240" w:after="120"/>
              <w:rPr>
                <w:rFonts w:ascii="Arial" w:hAnsi="Arial" w:cs="Arial"/>
                <w:sz w:val="22"/>
                <w:szCs w:val="22"/>
              </w:rPr>
            </w:pPr>
          </w:p>
        </w:tc>
      </w:tr>
      <w:tr w:rsidR="0008506E" w:rsidRPr="0045575B" w:rsidTr="006301E8">
        <w:tc>
          <w:tcPr>
            <w:tcW w:w="8238" w:type="dxa"/>
            <w:shd w:val="clear" w:color="auto" w:fill="auto"/>
          </w:tcPr>
          <w:p w:rsidR="0008506E" w:rsidRPr="0045575B" w:rsidRDefault="0008506E" w:rsidP="006301E8">
            <w:pPr>
              <w:spacing w:before="40" w:after="40"/>
              <w:ind w:left="709"/>
              <w:rPr>
                <w:rFonts w:ascii="Arial" w:hAnsi="Arial" w:cs="Arial"/>
                <w:sz w:val="22"/>
                <w:szCs w:val="22"/>
              </w:rPr>
            </w:pPr>
            <w:r w:rsidRPr="0045575B">
              <w:rPr>
                <w:rFonts w:ascii="Arial" w:hAnsi="Arial"/>
                <w:color w:val="000000"/>
                <w:sz w:val="22"/>
                <w:szCs w:val="22"/>
              </w:rPr>
              <w:t xml:space="preserve">i) väärien tietojen antaminen vilpillisesti tai tuottamuksellisesti, kun näitä tietoja vaaditaan sen tarkistamiseksi, ettei poissulkemisperusteita ole tai </w:t>
            </w:r>
            <w:r w:rsidRPr="0045575B">
              <w:rPr>
                <w:rFonts w:ascii="Arial" w:hAnsi="Arial"/>
                <w:color w:val="000000"/>
                <w:sz w:val="22"/>
                <w:szCs w:val="22"/>
              </w:rPr>
              <w:lastRenderedPageBreak/>
              <w:t>että valintaperusteet täyttyvät, tai oikeudellisen sitoumuksen täytäntöönpanossa</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lastRenderedPageBreak/>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6301E8">
            <w:pPr>
              <w:spacing w:before="40" w:after="40"/>
              <w:ind w:left="709"/>
              <w:rPr>
                <w:rFonts w:ascii="Arial" w:hAnsi="Arial" w:cs="Arial"/>
                <w:sz w:val="22"/>
                <w:szCs w:val="22"/>
              </w:rPr>
            </w:pPr>
            <w:r w:rsidRPr="0045575B">
              <w:rPr>
                <w:rFonts w:ascii="Arial" w:hAnsi="Arial"/>
                <w:color w:val="000000"/>
                <w:sz w:val="22"/>
                <w:szCs w:val="22"/>
              </w:rPr>
              <w:t>ii) sopimuksen tekeminen muiden henkilöiden tai yhteisöjen kanssa kilpailun vääristämiseksi</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6301E8">
            <w:pPr>
              <w:spacing w:before="40" w:after="40"/>
              <w:ind w:left="709"/>
              <w:rPr>
                <w:rFonts w:ascii="Arial" w:hAnsi="Arial" w:cs="Arial"/>
                <w:sz w:val="22"/>
                <w:szCs w:val="22"/>
              </w:rPr>
            </w:pPr>
            <w:r w:rsidRPr="0045575B">
              <w:rPr>
                <w:rFonts w:ascii="Arial" w:hAnsi="Arial"/>
                <w:color w:val="000000"/>
                <w:sz w:val="22"/>
                <w:szCs w:val="22"/>
              </w:rPr>
              <w:t>iii) teollis- ja tekijänoikeuksien loukkaaminen</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6301E8">
            <w:pPr>
              <w:spacing w:before="40" w:after="40"/>
              <w:ind w:left="709"/>
              <w:rPr>
                <w:rFonts w:ascii="Arial" w:hAnsi="Arial" w:cs="Arial"/>
                <w:sz w:val="22"/>
                <w:szCs w:val="22"/>
              </w:rPr>
            </w:pPr>
            <w:r w:rsidRPr="0045575B">
              <w:rPr>
                <w:rFonts w:ascii="Arial" w:hAnsi="Arial"/>
                <w:color w:val="000000"/>
                <w:sz w:val="22"/>
                <w:szCs w:val="22"/>
              </w:rPr>
              <w:t>iv) yritys vaikuttaa tulojen ja menojen hyväksyjän päätöksentekoon ratkaisu- tai myöntämismenettelyn aikana</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6301E8">
            <w:pPr>
              <w:spacing w:before="40" w:after="40"/>
              <w:ind w:left="709"/>
              <w:rPr>
                <w:rFonts w:ascii="Arial" w:hAnsi="Arial" w:cs="Arial"/>
                <w:color w:val="000000"/>
                <w:sz w:val="22"/>
                <w:szCs w:val="22"/>
              </w:rPr>
            </w:pPr>
            <w:r w:rsidRPr="0045575B">
              <w:rPr>
                <w:rFonts w:ascii="Arial" w:hAnsi="Arial"/>
                <w:color w:val="000000"/>
                <w:sz w:val="22"/>
                <w:szCs w:val="22"/>
              </w:rPr>
              <w:t>v) yritys saada luottamuksellisia tietoja, joiden avulla on mahdollista saada perusteettomia etuja ratkaisu- tai myöntämismenettelyssä</w:t>
            </w:r>
            <w:r w:rsidRPr="0045575B">
              <w:rPr>
                <w:rFonts w:ascii="Arial" w:hAnsi="Arial"/>
                <w:b/>
                <w:i/>
                <w:color w:val="000000"/>
                <w:sz w:val="22"/>
                <w:szCs w:val="22"/>
              </w:rPr>
              <w:t xml:space="preserve"> </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08506E">
            <w:pPr>
              <w:numPr>
                <w:ilvl w:val="0"/>
                <w:numId w:val="2"/>
              </w:numPr>
              <w:spacing w:before="40" w:after="40"/>
              <w:ind w:left="357" w:hanging="357"/>
              <w:rPr>
                <w:rFonts w:ascii="Arial" w:hAnsi="Arial" w:cs="Arial"/>
                <w:color w:val="000000"/>
                <w:sz w:val="22"/>
                <w:szCs w:val="22"/>
              </w:rPr>
            </w:pPr>
            <w:r w:rsidRPr="0045575B">
              <w:rPr>
                <w:rFonts w:ascii="Arial" w:hAnsi="Arial"/>
                <w:sz w:val="22"/>
                <w:szCs w:val="22"/>
              </w:rPr>
              <w:t>lainvoimaisessa tuomiossa on todettu, että henkilö tai yhteisö on syyllistynyt johonkin seuraavista:</w:t>
            </w:r>
          </w:p>
        </w:tc>
        <w:tc>
          <w:tcPr>
            <w:tcW w:w="1517" w:type="dxa"/>
            <w:gridSpan w:val="2"/>
            <w:shd w:val="clear" w:color="auto" w:fill="auto"/>
          </w:tcPr>
          <w:p w:rsidR="0008506E" w:rsidRPr="0045575B" w:rsidRDefault="0008506E" w:rsidP="006301E8">
            <w:pPr>
              <w:spacing w:before="240" w:after="120"/>
              <w:rPr>
                <w:rFonts w:ascii="Arial" w:hAnsi="Arial" w:cs="Arial"/>
                <w:sz w:val="22"/>
                <w:szCs w:val="22"/>
              </w:rPr>
            </w:pPr>
          </w:p>
        </w:tc>
      </w:tr>
      <w:tr w:rsidR="0008506E" w:rsidRPr="0045575B" w:rsidTr="006301E8">
        <w:tc>
          <w:tcPr>
            <w:tcW w:w="8238" w:type="dxa"/>
            <w:shd w:val="clear" w:color="auto" w:fill="auto"/>
          </w:tcPr>
          <w:p w:rsidR="0008506E" w:rsidRPr="0045575B" w:rsidRDefault="0008506E" w:rsidP="00F87D3F">
            <w:pPr>
              <w:spacing w:before="40" w:after="40"/>
              <w:ind w:left="709"/>
              <w:rPr>
                <w:rFonts w:ascii="Arial" w:hAnsi="Arial" w:cs="Arial"/>
                <w:sz w:val="22"/>
                <w:szCs w:val="22"/>
              </w:rPr>
            </w:pPr>
            <w:r w:rsidRPr="0045575B">
              <w:rPr>
                <w:rFonts w:ascii="Arial" w:hAnsi="Arial"/>
                <w:color w:val="000000"/>
                <w:sz w:val="22"/>
                <w:szCs w:val="22"/>
              </w:rPr>
              <w:t>i) petos, sellaisena kuin sitä tarkoitetaan direktiivin (EU) 2017/1371 3</w:t>
            </w:r>
            <w:r w:rsidR="00F87D3F">
              <w:rPr>
                <w:rFonts w:ascii="Arial" w:hAnsi="Arial"/>
                <w:color w:val="000000"/>
                <w:sz w:val="22"/>
                <w:szCs w:val="22"/>
              </w:rPr>
              <w:t> </w:t>
            </w:r>
            <w:r w:rsidRPr="0045575B">
              <w:rPr>
                <w:rFonts w:ascii="Arial" w:hAnsi="Arial"/>
                <w:color w:val="000000"/>
                <w:sz w:val="22"/>
                <w:szCs w:val="22"/>
              </w:rPr>
              <w:t>artiklassa ja 26. heinäkuuta 1995 annetulla neuvoston säädöksellä tehdyn yhteisöjen taloudellisten etujen suojaamista koskevan yleissopimuksen 1 artiklassa</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F87D3F">
            <w:pPr>
              <w:spacing w:before="40" w:after="40"/>
              <w:ind w:left="709"/>
              <w:rPr>
                <w:rFonts w:ascii="Arial" w:hAnsi="Arial" w:cs="Arial"/>
                <w:sz w:val="22"/>
                <w:szCs w:val="22"/>
              </w:rPr>
            </w:pPr>
            <w:r w:rsidRPr="0045575B">
              <w:rPr>
                <w:rFonts w:ascii="Arial" w:hAnsi="Arial"/>
                <w:color w:val="000000"/>
                <w:sz w:val="22"/>
                <w:szCs w:val="22"/>
              </w:rPr>
              <w:t>ii) korruptio, sellaisena kuin se on määritelty direktiivin (EU) 2017/1371 4</w:t>
            </w:r>
            <w:r w:rsidR="00F87D3F">
              <w:rPr>
                <w:rFonts w:ascii="Arial" w:hAnsi="Arial"/>
                <w:color w:val="000000"/>
                <w:sz w:val="22"/>
                <w:szCs w:val="22"/>
              </w:rPr>
              <w:t> </w:t>
            </w:r>
            <w:r w:rsidRPr="0045575B">
              <w:rPr>
                <w:rFonts w:ascii="Arial" w:hAnsi="Arial"/>
                <w:color w:val="000000"/>
                <w:sz w:val="22"/>
                <w:szCs w:val="22"/>
              </w:rPr>
              <w:t>artiklan 2 kohdassa ja 26. toukokuuta 1997 annetulla neuvoston säädöksellä tehdyn, sellaisen lahjonnan torjumista, jossa on osallisena Euroopan yhteisöjen virkamiehiä tai Euroopan unionin jäsenvaltioiden virkamiehiä, koskevan yleissopimuksen 3 artiklassa ja neuvoston puitepäätöksen 2003/568/YOS 2 artiklan 1 kohdassa, sekä korruptio sellaisena kuin se on määritelty hankintaviranomaisen sijaintimaan, henkilön sijoittautumismaan tai sopimuksen täytäntöönpanomaan lainsäädännössä</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6301E8">
            <w:pPr>
              <w:spacing w:before="40" w:after="40"/>
              <w:ind w:left="709"/>
              <w:rPr>
                <w:rFonts w:ascii="Arial" w:hAnsi="Arial" w:cs="Arial"/>
                <w:sz w:val="22"/>
                <w:szCs w:val="22"/>
              </w:rPr>
            </w:pPr>
            <w:r w:rsidRPr="0045575B">
              <w:rPr>
                <w:rFonts w:ascii="Arial" w:hAnsi="Arial"/>
                <w:color w:val="000000"/>
                <w:sz w:val="22"/>
                <w:szCs w:val="22"/>
              </w:rPr>
              <w:t>iii) neuvoston puitepäätöksen 2008/841/YOS 2 artiklassa tarkoitetut rikollisjärjestöön liittyvät menettelyt</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6301E8">
            <w:pPr>
              <w:spacing w:before="40" w:after="40"/>
              <w:ind w:left="709"/>
              <w:rPr>
                <w:rFonts w:ascii="Arial" w:hAnsi="Arial" w:cs="Arial"/>
                <w:sz w:val="22"/>
                <w:szCs w:val="22"/>
              </w:rPr>
            </w:pPr>
            <w:r w:rsidRPr="0045575B">
              <w:rPr>
                <w:rFonts w:ascii="Arial" w:hAnsi="Arial"/>
                <w:color w:val="000000"/>
                <w:sz w:val="22"/>
                <w:szCs w:val="22"/>
              </w:rPr>
              <w:t xml:space="preserve">iv) </w:t>
            </w:r>
            <w:r w:rsidRPr="0045575B">
              <w:rPr>
                <w:rFonts w:ascii="Arial" w:hAnsi="Arial"/>
                <w:sz w:val="22"/>
                <w:szCs w:val="22"/>
              </w:rPr>
              <w:t>rahanpesu tai terrorismin rahoitus, sellaisina kuin niitä tarkoitetaan Euroopan parlamentin ja neuvoston direktiivin (EU) 2015/849 1 artiklan 3, 4 ja 5 kohdassa</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6301E8">
            <w:pPr>
              <w:spacing w:before="40" w:after="40"/>
              <w:ind w:left="709"/>
              <w:rPr>
                <w:rFonts w:ascii="Arial" w:hAnsi="Arial" w:cs="Arial"/>
                <w:sz w:val="22"/>
                <w:szCs w:val="22"/>
              </w:rPr>
            </w:pPr>
            <w:r w:rsidRPr="0045575B">
              <w:rPr>
                <w:rFonts w:ascii="Arial" w:hAnsi="Arial"/>
                <w:color w:val="000000"/>
                <w:sz w:val="22"/>
                <w:szCs w:val="22"/>
              </w:rPr>
              <w:t xml:space="preserve">v) </w:t>
            </w:r>
            <w:r w:rsidRPr="0045575B">
              <w:rPr>
                <w:rFonts w:ascii="Arial" w:hAnsi="Arial"/>
                <w:sz w:val="22"/>
                <w:szCs w:val="22"/>
              </w:rPr>
              <w:t>terrorismirikokset tai terroritoimintaan liittyvät rikokset, sellaisina kuin ne on määritelty neuvoston pui</w:t>
            </w:r>
            <w:r w:rsidR="00F87D3F">
              <w:rPr>
                <w:rFonts w:ascii="Arial" w:hAnsi="Arial"/>
                <w:sz w:val="22"/>
                <w:szCs w:val="22"/>
              </w:rPr>
              <w:t>tepäätöksen 2002/475/YOS 1 ja 3 </w:t>
            </w:r>
            <w:r w:rsidRPr="0045575B">
              <w:rPr>
                <w:rFonts w:ascii="Arial" w:hAnsi="Arial"/>
                <w:sz w:val="22"/>
                <w:szCs w:val="22"/>
              </w:rPr>
              <w:t>artiklassa, tai mainitun päätöksen 4 artiklassa tarkoitettu tällaisiin rikoksiin yllyttäminen, avunanto niihin tai niiden yritys</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6301E8">
            <w:pPr>
              <w:spacing w:before="40" w:after="40"/>
              <w:ind w:left="709"/>
              <w:rPr>
                <w:rFonts w:ascii="Arial" w:hAnsi="Arial" w:cs="Arial"/>
                <w:color w:val="000000"/>
                <w:sz w:val="22"/>
                <w:szCs w:val="22"/>
              </w:rPr>
            </w:pPr>
            <w:r w:rsidRPr="0045575B">
              <w:rPr>
                <w:rFonts w:ascii="Arial" w:hAnsi="Arial"/>
                <w:color w:val="000000"/>
                <w:sz w:val="22"/>
                <w:szCs w:val="22"/>
              </w:rPr>
              <w:t xml:space="preserve">vi) </w:t>
            </w:r>
            <w:r w:rsidRPr="0045575B">
              <w:rPr>
                <w:rFonts w:ascii="Arial" w:hAnsi="Arial"/>
                <w:sz w:val="22"/>
                <w:szCs w:val="22"/>
              </w:rPr>
              <w:t>lapsityövoiman käyttö tai muut ihmiskaupan muodot, sellaisina kuin ne on määritelty Euroopan parlamentin ja neuvoston direktiivin 2011/36/EU 2 artiklassa</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08506E">
            <w:pPr>
              <w:numPr>
                <w:ilvl w:val="0"/>
                <w:numId w:val="2"/>
              </w:numPr>
              <w:spacing w:before="40" w:after="40"/>
              <w:rPr>
                <w:rFonts w:ascii="Arial" w:hAnsi="Arial" w:cs="Arial"/>
                <w:color w:val="000000"/>
                <w:sz w:val="22"/>
                <w:szCs w:val="22"/>
              </w:rPr>
            </w:pPr>
            <w:r w:rsidRPr="0045575B">
              <w:rPr>
                <w:rFonts w:ascii="Arial" w:hAnsi="Arial"/>
                <w:sz w:val="22"/>
                <w:szCs w:val="22"/>
              </w:rPr>
              <w:t xml:space="preserve">talousarviosta rahoitetun oikeudellisen sitoumuksen täytäntöönpanossa on ollut henkilön osalta merkittäviä puutteita keskeisten velvoitteiden täytäntöönpanossa, mikä on johtanut oikeudellisen sitoumuksen ennenaikaiseen irtisanomiseen, sopimussakkojen soveltamiseen tai muihin sopimuksen mukaisiin seuraamuksiin, tai mitkä on havaittu tulojen ja menojen hyväksyjän, Euroopan petostentorjuntaviraston (OLAF) tai tilintarkastustuomioistuimen tarkastusten, tilintarkastusten tai tutkinnan yhteydessä </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08506E">
            <w:pPr>
              <w:numPr>
                <w:ilvl w:val="0"/>
                <w:numId w:val="2"/>
              </w:numPr>
              <w:spacing w:before="40" w:after="40"/>
              <w:rPr>
                <w:rFonts w:ascii="Arial" w:hAnsi="Arial" w:cs="Arial"/>
                <w:sz w:val="22"/>
                <w:szCs w:val="22"/>
              </w:rPr>
            </w:pPr>
            <w:r w:rsidRPr="0045575B">
              <w:rPr>
                <w:rFonts w:ascii="Arial" w:hAnsi="Arial"/>
                <w:color w:val="000000"/>
                <w:sz w:val="22"/>
                <w:szCs w:val="22"/>
              </w:rPr>
              <w:t>lainvoimaisessa tuomiossa tai lopullisessa hallinnollisessa päätöksessä on todettu, että henkilö tai yhteisö on syyllistynyt neuvoston asetuksen (EY, Euratom) N:o 2988/95 1 artiklan 2 kohdassa tarkoitettuun väärinkäytökseen;</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08506E">
            <w:pPr>
              <w:numPr>
                <w:ilvl w:val="0"/>
                <w:numId w:val="2"/>
              </w:numPr>
              <w:spacing w:before="40" w:after="40"/>
              <w:rPr>
                <w:rFonts w:ascii="Arial" w:hAnsi="Arial" w:cs="Arial"/>
                <w:color w:val="000000"/>
                <w:sz w:val="22"/>
                <w:szCs w:val="22"/>
              </w:rPr>
            </w:pPr>
            <w:r w:rsidRPr="0045575B">
              <w:rPr>
                <w:rFonts w:ascii="Arial" w:hAnsi="Arial"/>
                <w:color w:val="000000"/>
                <w:sz w:val="22"/>
                <w:szCs w:val="22"/>
              </w:rPr>
              <w:lastRenderedPageBreak/>
              <w:t>lainvoimaisessa tuomiossa tai lopullisessa hallinnollisessa päätöksessä on todettu, että henkilö on perustanut eri lainkäyttöalueelle yhteisön tarkoituksena kiertää sellaisia vero- tai sosiaalilainsäädäntöön perustuvia velvoitteita tai muita lakisääteisiä velvoitteita lainkäyttöalueella, jossa sen sääntömääräinen kotipaikka, keskushallinto tai päätoimipaikka sijaitsee</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08506E">
            <w:pPr>
              <w:numPr>
                <w:ilvl w:val="0"/>
                <w:numId w:val="2"/>
              </w:numPr>
              <w:spacing w:before="40" w:after="40"/>
              <w:rPr>
                <w:rFonts w:ascii="Arial" w:hAnsi="Arial" w:cs="Arial"/>
                <w:color w:val="000000"/>
                <w:sz w:val="22"/>
                <w:szCs w:val="22"/>
              </w:rPr>
            </w:pPr>
            <w:r w:rsidRPr="0045575B">
              <w:rPr>
                <w:rFonts w:ascii="Arial" w:hAnsi="Arial"/>
                <w:color w:val="000000"/>
                <w:sz w:val="22"/>
                <w:szCs w:val="22"/>
              </w:rPr>
              <w:t>(ainoastaan oikeushenkilöiden osalta) lainvoimaisessa tuomiossa tai lopullisessa hallinnollisessa päätöksessä on todettu, että henkilö on perustettu g alakohdassa tarkoitetussa tarkoituksessa</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8238" w:type="dxa"/>
            <w:shd w:val="clear" w:color="auto" w:fill="auto"/>
          </w:tcPr>
          <w:p w:rsidR="0008506E" w:rsidRPr="0045575B" w:rsidRDefault="0008506E" w:rsidP="00F87D3F">
            <w:pPr>
              <w:numPr>
                <w:ilvl w:val="0"/>
                <w:numId w:val="2"/>
              </w:numPr>
              <w:spacing w:before="40" w:after="40"/>
              <w:rPr>
                <w:rFonts w:ascii="Arial" w:hAnsi="Arial" w:cs="Arial"/>
                <w:color w:val="000000"/>
                <w:sz w:val="22"/>
                <w:szCs w:val="22"/>
              </w:rPr>
            </w:pPr>
            <w:r w:rsidRPr="0045575B">
              <w:rPr>
                <w:rFonts w:ascii="Arial" w:hAnsi="Arial"/>
                <w:color w:val="000000"/>
                <w:sz w:val="22"/>
                <w:szCs w:val="22"/>
              </w:rPr>
              <w:t>c ja h alakohdassa tarkoitetuissa tilanteissa henkilöön sovelletaan</w:t>
            </w:r>
          </w:p>
          <w:p w:rsidR="0008506E" w:rsidRPr="0045575B" w:rsidRDefault="0008506E" w:rsidP="0008506E">
            <w:pPr>
              <w:numPr>
                <w:ilvl w:val="0"/>
                <w:numId w:val="4"/>
              </w:numPr>
              <w:spacing w:before="40" w:after="40"/>
              <w:rPr>
                <w:rFonts w:ascii="Arial" w:hAnsi="Arial" w:cs="Arial"/>
                <w:color w:val="000000"/>
                <w:sz w:val="22"/>
                <w:szCs w:val="22"/>
              </w:rPr>
            </w:pPr>
            <w:r w:rsidRPr="0045575B">
              <w:rPr>
                <w:rFonts w:ascii="Arial" w:hAnsi="Arial"/>
                <w:color w:val="000000"/>
                <w:sz w:val="22"/>
                <w:szCs w:val="22"/>
              </w:rPr>
              <w:t>tosiseikkoja, jotka on havaittu Euroopan syyttäjänviraston sen perustamisen jälkeen, tilintarkastustuomioistuimen, Euroopan petostentorjuntaviraston (OLAF) tai sisäisen tarkastuksen suorittaman tarkastuksen tai tutkinnan taikka unionin toimielimen, toimiston, viraston tai elimen tulojen ja menojen hyväksyjän vastuulla suoritettavan muun tarkastuksen, tilintarkastuksen tai valvonnan yhteydessä</w:t>
            </w:r>
          </w:p>
          <w:p w:rsidR="0008506E" w:rsidRPr="0045575B" w:rsidRDefault="0008506E" w:rsidP="0008506E">
            <w:pPr>
              <w:numPr>
                <w:ilvl w:val="0"/>
                <w:numId w:val="4"/>
              </w:numPr>
              <w:spacing w:before="40" w:after="40"/>
              <w:ind w:left="709"/>
              <w:rPr>
                <w:rFonts w:ascii="Arial" w:hAnsi="Arial" w:cs="Arial"/>
                <w:color w:val="000000"/>
                <w:sz w:val="22"/>
                <w:szCs w:val="22"/>
              </w:rPr>
            </w:pPr>
            <w:r w:rsidRPr="0045575B">
              <w:rPr>
                <w:rFonts w:ascii="Arial" w:hAnsi="Arial"/>
                <w:color w:val="000000"/>
                <w:sz w:val="22"/>
                <w:szCs w:val="22"/>
              </w:rPr>
              <w:t>muita kuin lopullisia hallinnollisia päätöksiä, joihin voi sisältyä ammattietiikkaa koskevien normien noudattamisen varmentamisesta vastaavan toimivaltaisen valvontaelimen toteuttamia kurinpitotoimia</w:t>
            </w:r>
          </w:p>
          <w:p w:rsidR="0008506E" w:rsidRPr="0045575B" w:rsidRDefault="0008506E" w:rsidP="0008506E">
            <w:pPr>
              <w:numPr>
                <w:ilvl w:val="0"/>
                <w:numId w:val="4"/>
              </w:numPr>
              <w:contextualSpacing/>
              <w:rPr>
                <w:rFonts w:ascii="Arial" w:hAnsi="Arial" w:cs="Arial"/>
                <w:color w:val="000000"/>
                <w:sz w:val="22"/>
                <w:szCs w:val="22"/>
              </w:rPr>
            </w:pPr>
            <w:r w:rsidRPr="0045575B">
              <w:rPr>
                <w:rFonts w:ascii="Arial" w:hAnsi="Arial"/>
                <w:color w:val="000000"/>
                <w:sz w:val="22"/>
                <w:szCs w:val="22"/>
              </w:rPr>
              <w:t>unionin talousarvion toteuttamistehtäviä hoitavien yhteisöjen tai henkilöiden päätöksissä tarkoitettuja tosiseikkoja</w:t>
            </w:r>
          </w:p>
          <w:p w:rsidR="0008506E" w:rsidRPr="0045575B" w:rsidRDefault="0008506E" w:rsidP="0008506E">
            <w:pPr>
              <w:numPr>
                <w:ilvl w:val="0"/>
                <w:numId w:val="4"/>
              </w:numPr>
              <w:contextualSpacing/>
              <w:rPr>
                <w:rFonts w:ascii="Arial" w:hAnsi="Arial" w:cs="Arial"/>
                <w:color w:val="000000"/>
                <w:sz w:val="22"/>
                <w:szCs w:val="22"/>
              </w:rPr>
            </w:pPr>
            <w:r w:rsidRPr="0045575B">
              <w:rPr>
                <w:rFonts w:ascii="Arial" w:hAnsi="Arial"/>
                <w:color w:val="000000"/>
                <w:sz w:val="22"/>
                <w:szCs w:val="22"/>
              </w:rPr>
              <w:t>unionin varoja toteuttavien jäsenvaltioiden toimittamia tietoja</w:t>
            </w:r>
          </w:p>
          <w:p w:rsidR="0008506E" w:rsidRPr="0045575B" w:rsidRDefault="0008506E" w:rsidP="0008506E">
            <w:pPr>
              <w:numPr>
                <w:ilvl w:val="0"/>
                <w:numId w:val="4"/>
              </w:numPr>
              <w:spacing w:before="40" w:after="40"/>
              <w:ind w:left="709"/>
              <w:rPr>
                <w:rFonts w:ascii="Arial" w:hAnsi="Arial" w:cs="Arial"/>
                <w:color w:val="000000"/>
                <w:sz w:val="22"/>
                <w:szCs w:val="22"/>
              </w:rPr>
            </w:pPr>
            <w:r w:rsidRPr="0045575B">
              <w:rPr>
                <w:rFonts w:ascii="Arial" w:hAnsi="Arial"/>
                <w:color w:val="000000"/>
                <w:sz w:val="22"/>
                <w:szCs w:val="22"/>
              </w:rPr>
              <w:t>komission päätöksiä unionin kilpailusääntöjen rikkomisista tai toimivaltaisen kansallisen viranomaisen päätöksiä unionin tai kansallisen kilpailuoikeuden rikkomisista</w:t>
            </w:r>
            <w:r w:rsidR="00F87D3F">
              <w:rPr>
                <w:rFonts w:ascii="Arial" w:hAnsi="Arial"/>
                <w:color w:val="000000"/>
                <w:sz w:val="22"/>
                <w:szCs w:val="22"/>
              </w:rPr>
              <w:t xml:space="preserve"> </w:t>
            </w:r>
            <w:r w:rsidRPr="0045575B">
              <w:rPr>
                <w:rFonts w:ascii="Arial" w:hAnsi="Arial"/>
                <w:color w:val="000000"/>
                <w:sz w:val="22"/>
                <w:szCs w:val="22"/>
              </w:rPr>
              <w:t>tai</w:t>
            </w:r>
          </w:p>
          <w:p w:rsidR="0008506E" w:rsidRPr="0045575B" w:rsidRDefault="0008506E" w:rsidP="0008506E">
            <w:pPr>
              <w:numPr>
                <w:ilvl w:val="0"/>
                <w:numId w:val="4"/>
              </w:numPr>
              <w:spacing w:before="40" w:after="40"/>
              <w:ind w:left="709"/>
              <w:rPr>
                <w:rFonts w:ascii="Arial" w:hAnsi="Arial" w:cs="Arial"/>
                <w:color w:val="000000"/>
                <w:sz w:val="22"/>
                <w:szCs w:val="22"/>
              </w:rPr>
            </w:pPr>
            <w:r w:rsidRPr="0045575B">
              <w:rPr>
                <w:rFonts w:ascii="Arial" w:hAnsi="Arial"/>
                <w:color w:val="000000"/>
                <w:sz w:val="22"/>
                <w:szCs w:val="22"/>
              </w:rPr>
              <w:t xml:space="preserve">unionin toimielimen, toimiston, viraston tai elimen tulojen ja menojen hyväksyjän päätöksiä poissulkemisesta. </w:t>
            </w:r>
          </w:p>
        </w:tc>
        <w:tc>
          <w:tcPr>
            <w:tcW w:w="81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705"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bl>
    <w:p w:rsidR="0008506E" w:rsidRPr="0045575B" w:rsidRDefault="0008506E" w:rsidP="0008506E">
      <w:pPr>
        <w:spacing w:before="360" w:after="240"/>
        <w:outlineLvl w:val="0"/>
        <w:rPr>
          <w:rFonts w:ascii="Arial" w:hAnsi="Arial" w:cs="Arial"/>
          <w:bCs/>
          <w:kern w:val="28"/>
          <w:sz w:val="22"/>
          <w:szCs w:val="22"/>
        </w:rPr>
      </w:pPr>
      <w:r w:rsidRPr="0045575B">
        <w:rPr>
          <w:rFonts w:ascii="Arial" w:hAnsi="Arial"/>
          <w:b/>
          <w:bCs/>
          <w:smallCaps/>
          <w:sz w:val="22"/>
          <w:szCs w:val="22"/>
        </w:rPr>
        <w:t>II – Poissulkemiseen johtavat tilanteet, jotka koskevat luonnollisia henkilöitä tai oikeushenkilöitä, jotka käyttävät edustus-, päätös- tai valvontavaltaa oikeushenkilön tai tosiasiallisten omistajien ja edunsaajien osalta</w:t>
      </w:r>
    </w:p>
    <w:p w:rsidR="0008506E" w:rsidRPr="0045575B" w:rsidRDefault="0008506E" w:rsidP="0008506E">
      <w:pPr>
        <w:autoSpaceDE w:val="0"/>
        <w:autoSpaceDN w:val="0"/>
        <w:adjustRightInd w:val="0"/>
        <w:spacing w:before="120" w:after="240"/>
        <w:jc w:val="center"/>
        <w:rPr>
          <w:rFonts w:ascii="Arial" w:hAnsi="Arial" w:cs="Arial"/>
          <w:i/>
          <w:sz w:val="22"/>
          <w:szCs w:val="22"/>
        </w:rPr>
      </w:pPr>
      <w:r w:rsidRPr="0045575B">
        <w:rPr>
          <w:rFonts w:ascii="Arial" w:hAnsi="Arial"/>
          <w:b/>
          <w:i/>
          <w:sz w:val="22"/>
          <w:szCs w:val="22"/>
          <w:u w:val="single"/>
        </w:rPr>
        <w:t>Ei sovelleta luonnollisiin henkilöihin, jäsenvaltioihin eikä paikallisviranomaisiin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8"/>
        <w:gridCol w:w="901"/>
        <w:gridCol w:w="591"/>
        <w:gridCol w:w="1231"/>
      </w:tblGrid>
      <w:tr w:rsidR="0008506E" w:rsidRPr="0045575B" w:rsidTr="006301E8">
        <w:tc>
          <w:tcPr>
            <w:tcW w:w="7763" w:type="dxa"/>
            <w:shd w:val="clear" w:color="auto" w:fill="auto"/>
            <w:vAlign w:val="center"/>
          </w:tcPr>
          <w:p w:rsidR="0008506E" w:rsidRPr="0045575B" w:rsidRDefault="0008506E" w:rsidP="0008506E">
            <w:pPr>
              <w:numPr>
                <w:ilvl w:val="0"/>
                <w:numId w:val="1"/>
              </w:numPr>
              <w:spacing w:before="40" w:after="40"/>
              <w:rPr>
                <w:rFonts w:ascii="Arial" w:hAnsi="Arial" w:cs="Arial"/>
                <w:sz w:val="22"/>
                <w:szCs w:val="22"/>
              </w:rPr>
            </w:pPr>
            <w:r w:rsidRPr="0045575B">
              <w:rPr>
                <w:rFonts w:ascii="Arial" w:hAnsi="Arial"/>
                <w:sz w:val="22"/>
                <w:szCs w:val="22"/>
              </w:rPr>
              <w:t xml:space="preserve">Allekirjoittanut ilmoittaa, onko luonnollinen henkilö tai oikeushenkilö, joka on edellä mainitun oikeushenkilön hallinto-, johto- tai valvontaelimen jäsen tai joka käyttää edustus-, päätös- tai valvontavaltaa edellä mainitun oikeushenkilön (tämä kattaa esimerkiksi yritysjohtajat, hallinto- tai valvontaelinten jäsenet ja tapaukset, joissa yksi luonnollinen henkilö tai oikeushenkilö omistaa enemmistön osakkeista) tai (direktiivin (EU) N:o 2015/849 3 artiklan 6 kohdassa tarkoitetun) tosiasiallisen omistajan ja edunsaajan osalta jossakin seuraavista tilanteista: </w:t>
            </w:r>
          </w:p>
        </w:tc>
        <w:tc>
          <w:tcPr>
            <w:tcW w:w="670"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KYLLÄ</w:t>
            </w:r>
          </w:p>
        </w:tc>
        <w:tc>
          <w:tcPr>
            <w:tcW w:w="614"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EI</w:t>
            </w:r>
          </w:p>
        </w:tc>
        <w:tc>
          <w:tcPr>
            <w:tcW w:w="614" w:type="dxa"/>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EI SOVELLU</w:t>
            </w:r>
          </w:p>
        </w:tc>
      </w:tr>
      <w:tr w:rsidR="0008506E" w:rsidRPr="0045575B" w:rsidTr="006301E8">
        <w:tc>
          <w:tcPr>
            <w:tcW w:w="7763" w:type="dxa"/>
            <w:shd w:val="clear" w:color="auto" w:fill="auto"/>
            <w:vAlign w:val="center"/>
          </w:tcPr>
          <w:p w:rsidR="0008506E" w:rsidRPr="0045575B" w:rsidRDefault="0008506E" w:rsidP="006301E8">
            <w:pPr>
              <w:spacing w:before="40" w:after="40"/>
              <w:ind w:left="360"/>
              <w:rPr>
                <w:rFonts w:ascii="Arial" w:hAnsi="Arial" w:cs="Arial"/>
                <w:sz w:val="22"/>
                <w:szCs w:val="22"/>
              </w:rPr>
            </w:pPr>
            <w:r w:rsidRPr="0045575B">
              <w:rPr>
                <w:rFonts w:ascii="Arial" w:hAnsi="Arial"/>
                <w:sz w:val="22"/>
                <w:szCs w:val="22"/>
              </w:rPr>
              <w:t>alakohdassa c tarkoitettu tilanne (ammatin harjoittamiseen liittyvä vakava virhe)</w:t>
            </w:r>
          </w:p>
        </w:tc>
        <w:tc>
          <w:tcPr>
            <w:tcW w:w="670"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7763" w:type="dxa"/>
            <w:shd w:val="clear" w:color="auto" w:fill="auto"/>
            <w:vAlign w:val="center"/>
          </w:tcPr>
          <w:p w:rsidR="0008506E" w:rsidRPr="0045575B" w:rsidRDefault="0008506E" w:rsidP="006301E8">
            <w:pPr>
              <w:spacing w:before="40" w:after="40"/>
              <w:ind w:left="360"/>
              <w:rPr>
                <w:rFonts w:ascii="Arial" w:hAnsi="Arial" w:cs="Arial"/>
                <w:sz w:val="22"/>
                <w:szCs w:val="22"/>
              </w:rPr>
            </w:pPr>
            <w:r w:rsidRPr="0045575B">
              <w:rPr>
                <w:rFonts w:ascii="Arial" w:hAnsi="Arial"/>
                <w:sz w:val="22"/>
                <w:szCs w:val="22"/>
              </w:rPr>
              <w:t>alakohdassa d tarkoitettu tilanne (petos, korruptio tai muu rikos)</w:t>
            </w:r>
          </w:p>
        </w:tc>
        <w:tc>
          <w:tcPr>
            <w:tcW w:w="670"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7763" w:type="dxa"/>
            <w:shd w:val="clear" w:color="auto" w:fill="auto"/>
            <w:vAlign w:val="center"/>
          </w:tcPr>
          <w:p w:rsidR="0008506E" w:rsidRPr="0045575B" w:rsidRDefault="0008506E" w:rsidP="006301E8">
            <w:pPr>
              <w:spacing w:before="40" w:after="40"/>
              <w:ind w:left="360"/>
              <w:rPr>
                <w:rFonts w:ascii="Arial" w:hAnsi="Arial" w:cs="Arial"/>
                <w:sz w:val="22"/>
                <w:szCs w:val="22"/>
              </w:rPr>
            </w:pPr>
            <w:r w:rsidRPr="0045575B">
              <w:rPr>
                <w:rFonts w:ascii="Arial" w:hAnsi="Arial"/>
                <w:sz w:val="22"/>
                <w:szCs w:val="22"/>
              </w:rPr>
              <w:t>alakohdassa e tarkoitettu tilanne (merkittävät puutteet sopimuksen täytäntöönpanossa)</w:t>
            </w:r>
          </w:p>
        </w:tc>
        <w:tc>
          <w:tcPr>
            <w:tcW w:w="670"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7763" w:type="dxa"/>
            <w:shd w:val="clear" w:color="auto" w:fill="auto"/>
            <w:vAlign w:val="center"/>
          </w:tcPr>
          <w:p w:rsidR="0008506E" w:rsidRPr="0045575B" w:rsidRDefault="0008506E" w:rsidP="006301E8">
            <w:pPr>
              <w:spacing w:before="40" w:after="40"/>
              <w:ind w:left="360"/>
              <w:rPr>
                <w:rFonts w:ascii="Arial" w:hAnsi="Arial" w:cs="Arial"/>
                <w:sz w:val="22"/>
                <w:szCs w:val="22"/>
              </w:rPr>
            </w:pPr>
            <w:r w:rsidRPr="0045575B">
              <w:rPr>
                <w:rFonts w:ascii="Arial" w:hAnsi="Arial"/>
                <w:sz w:val="22"/>
                <w:szCs w:val="22"/>
              </w:rPr>
              <w:lastRenderedPageBreak/>
              <w:t>alakohdassa f tarkoitettu tilanne (väärinkäytös)</w:t>
            </w:r>
          </w:p>
        </w:tc>
        <w:tc>
          <w:tcPr>
            <w:tcW w:w="670"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7763" w:type="dxa"/>
            <w:shd w:val="clear" w:color="auto" w:fill="auto"/>
            <w:vAlign w:val="center"/>
          </w:tcPr>
          <w:p w:rsidR="0008506E" w:rsidRPr="0045575B" w:rsidRDefault="0008506E" w:rsidP="006301E8">
            <w:pPr>
              <w:spacing w:before="40" w:after="40"/>
              <w:ind w:left="360"/>
              <w:rPr>
                <w:rFonts w:ascii="Arial" w:hAnsi="Arial" w:cs="Arial"/>
                <w:sz w:val="22"/>
                <w:szCs w:val="22"/>
              </w:rPr>
            </w:pPr>
            <w:r w:rsidRPr="0045575B">
              <w:rPr>
                <w:rFonts w:ascii="Arial" w:hAnsi="Arial"/>
                <w:sz w:val="22"/>
                <w:szCs w:val="22"/>
              </w:rPr>
              <w:t>alakohdassa g tarkoitettu tilanne (yhteisön perustaminen tarkoituksena kiertää lakisääteisiä velvoitteita)</w:t>
            </w:r>
          </w:p>
        </w:tc>
        <w:tc>
          <w:tcPr>
            <w:tcW w:w="670"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7763" w:type="dxa"/>
            <w:shd w:val="clear" w:color="auto" w:fill="auto"/>
            <w:vAlign w:val="center"/>
          </w:tcPr>
          <w:p w:rsidR="0008506E" w:rsidRPr="0045575B" w:rsidRDefault="0008506E" w:rsidP="006301E8">
            <w:pPr>
              <w:spacing w:before="40" w:after="40"/>
              <w:ind w:left="360"/>
              <w:rPr>
                <w:rFonts w:ascii="Arial" w:hAnsi="Arial" w:cs="Arial"/>
                <w:sz w:val="22"/>
                <w:szCs w:val="22"/>
              </w:rPr>
            </w:pPr>
            <w:r w:rsidRPr="0045575B">
              <w:rPr>
                <w:rFonts w:ascii="Arial" w:hAnsi="Arial"/>
                <w:sz w:val="22"/>
                <w:szCs w:val="22"/>
              </w:rPr>
              <w:t>alakohdassa h tarkoitettu tilanne (henkilön perustaminen tarkoituksena kiertää lakisääteisiä velvoitteita)</w:t>
            </w:r>
          </w:p>
        </w:tc>
        <w:tc>
          <w:tcPr>
            <w:tcW w:w="670"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bl>
    <w:p w:rsidR="0008506E" w:rsidRPr="0045575B" w:rsidRDefault="0008506E" w:rsidP="0008506E">
      <w:pPr>
        <w:spacing w:before="360" w:after="240"/>
        <w:outlineLvl w:val="0"/>
        <w:rPr>
          <w:rFonts w:ascii="Arial" w:hAnsi="Arial" w:cs="Arial"/>
          <w:b/>
          <w:bCs/>
          <w:smallCaps/>
          <w:kern w:val="28"/>
          <w:sz w:val="22"/>
          <w:szCs w:val="22"/>
        </w:rPr>
      </w:pPr>
      <w:r w:rsidRPr="0045575B">
        <w:rPr>
          <w:rFonts w:ascii="Arial" w:hAnsi="Arial"/>
          <w:b/>
          <w:bCs/>
          <w:smallCaps/>
          <w:sz w:val="22"/>
          <w:szCs w:val="22"/>
        </w:rPr>
        <w:t>III – Poissulkemiseen johtavat tilanteet, jotka koskevat oikeushenkilön veloista rajoittamattomassa vastuussa olevia luonnollisia henkilöitä tai oikeushenkilöitä</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8"/>
        <w:gridCol w:w="901"/>
        <w:gridCol w:w="591"/>
        <w:gridCol w:w="1231"/>
      </w:tblGrid>
      <w:tr w:rsidR="0008506E" w:rsidRPr="0045575B" w:rsidTr="006301E8">
        <w:tc>
          <w:tcPr>
            <w:tcW w:w="7747" w:type="dxa"/>
            <w:shd w:val="clear" w:color="auto" w:fill="auto"/>
          </w:tcPr>
          <w:p w:rsidR="0008506E" w:rsidRPr="0045575B" w:rsidRDefault="0008506E" w:rsidP="0008506E">
            <w:pPr>
              <w:numPr>
                <w:ilvl w:val="0"/>
                <w:numId w:val="1"/>
              </w:numPr>
              <w:spacing w:before="40" w:after="40"/>
              <w:rPr>
                <w:rFonts w:ascii="Arial" w:hAnsi="Arial" w:cs="Arial"/>
                <w:sz w:val="22"/>
                <w:szCs w:val="22"/>
              </w:rPr>
            </w:pPr>
            <w:r w:rsidRPr="0045575B">
              <w:rPr>
                <w:rFonts w:ascii="Arial" w:hAnsi="Arial"/>
                <w:sz w:val="22"/>
                <w:szCs w:val="22"/>
              </w:rPr>
              <w:t xml:space="preserve"> ilmoittaa, onko edellä mainitun oikeushenkilön veloista rajoittamattomassa vastuussa oleva luonnollinen henkilö tai oikeushenkilö jossakin seuraavista tilanteista: </w:t>
            </w:r>
          </w:p>
        </w:tc>
        <w:tc>
          <w:tcPr>
            <w:tcW w:w="670"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KYLLÄ</w:t>
            </w:r>
          </w:p>
        </w:tc>
        <w:tc>
          <w:tcPr>
            <w:tcW w:w="614" w:type="dxa"/>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EI</w:t>
            </w:r>
          </w:p>
        </w:tc>
        <w:tc>
          <w:tcPr>
            <w:tcW w:w="630"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EI SOVELLU</w:t>
            </w:r>
          </w:p>
        </w:tc>
      </w:tr>
      <w:tr w:rsidR="0008506E" w:rsidRPr="0045575B" w:rsidTr="006301E8">
        <w:tc>
          <w:tcPr>
            <w:tcW w:w="7747" w:type="dxa"/>
            <w:shd w:val="clear" w:color="auto" w:fill="auto"/>
            <w:vAlign w:val="center"/>
          </w:tcPr>
          <w:p w:rsidR="0008506E" w:rsidRPr="0045575B" w:rsidRDefault="0008506E" w:rsidP="006301E8">
            <w:pPr>
              <w:spacing w:before="40" w:after="40"/>
              <w:ind w:left="360"/>
              <w:rPr>
                <w:rFonts w:ascii="Arial" w:hAnsi="Arial" w:cs="Arial"/>
                <w:sz w:val="22"/>
                <w:szCs w:val="22"/>
              </w:rPr>
            </w:pPr>
            <w:r w:rsidRPr="0045575B">
              <w:rPr>
                <w:rFonts w:ascii="Arial" w:hAnsi="Arial"/>
                <w:sz w:val="22"/>
                <w:szCs w:val="22"/>
              </w:rPr>
              <w:t>alakohdassa a tarkoitettu tilanne (konkurssi)</w:t>
            </w:r>
          </w:p>
        </w:tc>
        <w:tc>
          <w:tcPr>
            <w:tcW w:w="670"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30"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7747" w:type="dxa"/>
            <w:shd w:val="clear" w:color="auto" w:fill="auto"/>
            <w:vAlign w:val="center"/>
          </w:tcPr>
          <w:p w:rsidR="0008506E" w:rsidRPr="0045575B" w:rsidRDefault="0008506E" w:rsidP="006301E8">
            <w:pPr>
              <w:spacing w:before="40" w:after="40"/>
              <w:ind w:left="360"/>
              <w:rPr>
                <w:rFonts w:ascii="Arial" w:hAnsi="Arial" w:cs="Arial"/>
                <w:sz w:val="22"/>
                <w:szCs w:val="22"/>
              </w:rPr>
            </w:pPr>
            <w:r w:rsidRPr="0045575B">
              <w:rPr>
                <w:rFonts w:ascii="Arial" w:hAnsi="Arial"/>
                <w:sz w:val="22"/>
                <w:szCs w:val="22"/>
              </w:rPr>
              <w:t>alakohdassa b tarkoitettu tilanne (verojen tai sosiaaliturvamaksujen laiminlyönti)</w:t>
            </w:r>
          </w:p>
        </w:tc>
        <w:tc>
          <w:tcPr>
            <w:tcW w:w="670"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30" w:type="dxa"/>
            <w:shd w:val="clear" w:color="auto" w:fill="auto"/>
            <w:vAlign w:val="center"/>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bl>
    <w:p w:rsidR="0008506E" w:rsidRPr="0045575B" w:rsidRDefault="0008506E" w:rsidP="0008506E">
      <w:pPr>
        <w:spacing w:before="360" w:after="240"/>
        <w:outlineLvl w:val="0"/>
        <w:rPr>
          <w:rFonts w:ascii="Arial" w:hAnsi="Arial" w:cs="Arial"/>
          <w:b/>
          <w:bCs/>
          <w:smallCaps/>
          <w:kern w:val="28"/>
          <w:sz w:val="22"/>
          <w:szCs w:val="22"/>
        </w:rPr>
      </w:pPr>
      <w:r w:rsidRPr="0045575B">
        <w:rPr>
          <w:rFonts w:ascii="Arial" w:hAnsi="Arial"/>
          <w:b/>
          <w:bCs/>
          <w:smallCaps/>
          <w:sz w:val="22"/>
          <w:szCs w:val="22"/>
        </w:rPr>
        <w:t>IV – Tässä menettelyssä sovellettavat hylkäysperusteet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7"/>
        <w:gridCol w:w="901"/>
        <w:gridCol w:w="608"/>
      </w:tblGrid>
      <w:tr w:rsidR="0008506E" w:rsidRPr="0045575B" w:rsidTr="006301E8">
        <w:tc>
          <w:tcPr>
            <w:tcW w:w="8472" w:type="dxa"/>
            <w:shd w:val="clear" w:color="auto" w:fill="auto"/>
          </w:tcPr>
          <w:p w:rsidR="0008506E" w:rsidRPr="0045575B" w:rsidRDefault="0008506E" w:rsidP="0008506E">
            <w:pPr>
              <w:numPr>
                <w:ilvl w:val="0"/>
                <w:numId w:val="1"/>
              </w:numPr>
              <w:spacing w:before="40" w:after="40"/>
              <w:rPr>
                <w:rFonts w:ascii="Arial" w:hAnsi="Arial" w:cs="Arial"/>
                <w:sz w:val="22"/>
                <w:szCs w:val="22"/>
              </w:rPr>
            </w:pPr>
            <w:r w:rsidRPr="0045575B">
              <w:rPr>
                <w:rFonts w:ascii="Arial" w:hAnsi="Arial"/>
                <w:sz w:val="22"/>
                <w:szCs w:val="22"/>
              </w:rPr>
              <w:t xml:space="preserve"> ilmoittaa, onko edellä mainittu henkilö</w:t>
            </w:r>
          </w:p>
        </w:tc>
        <w:tc>
          <w:tcPr>
            <w:tcW w:w="670"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KYLLÄ</w:t>
            </w:r>
          </w:p>
        </w:tc>
        <w:tc>
          <w:tcPr>
            <w:tcW w:w="614"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EI</w:t>
            </w:r>
          </w:p>
        </w:tc>
      </w:tr>
      <w:tr w:rsidR="0008506E" w:rsidRPr="0045575B" w:rsidTr="006301E8">
        <w:tc>
          <w:tcPr>
            <w:tcW w:w="8472" w:type="dxa"/>
            <w:shd w:val="clear" w:color="auto" w:fill="auto"/>
          </w:tcPr>
          <w:p w:rsidR="0008506E" w:rsidRPr="0045575B" w:rsidRDefault="0008506E" w:rsidP="006301E8">
            <w:pPr>
              <w:spacing w:before="40" w:after="40"/>
              <w:ind w:left="360"/>
              <w:rPr>
                <w:rFonts w:ascii="Arial" w:hAnsi="Arial" w:cs="Arial"/>
                <w:sz w:val="22"/>
                <w:szCs w:val="22"/>
              </w:rPr>
            </w:pPr>
            <w:r w:rsidRPr="0045575B">
              <w:rPr>
                <w:rFonts w:ascii="Arial" w:hAnsi="Arial"/>
                <w:sz w:val="22"/>
                <w:szCs w:val="22"/>
              </w:rPr>
              <w:tab/>
              <w:t>aikaisemmin osallistunut tässä ratkaisu- tai myöntämismenettelyssä käytettävien hankinta-asiakirjojen laatimiseen, jos tämä merkitsi sellaista tasapuolisen kohtelun periaatteen rikkomista, mukaan lukien kilpailun vääristyminen, jota ei voida korjata muulla keinoin</w:t>
            </w:r>
          </w:p>
          <w:p w:rsidR="0008506E" w:rsidRPr="0045575B" w:rsidRDefault="0008506E" w:rsidP="006301E8">
            <w:pPr>
              <w:spacing w:before="40" w:after="40"/>
              <w:ind w:left="360"/>
              <w:rPr>
                <w:rFonts w:ascii="Arial" w:hAnsi="Arial" w:cs="Arial"/>
                <w:sz w:val="22"/>
                <w:szCs w:val="22"/>
              </w:rPr>
            </w:pPr>
          </w:p>
        </w:tc>
        <w:tc>
          <w:tcPr>
            <w:tcW w:w="670"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14"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bl>
    <w:p w:rsidR="0008506E" w:rsidRPr="0045575B" w:rsidRDefault="0008506E" w:rsidP="0008506E">
      <w:pPr>
        <w:spacing w:before="360" w:after="240"/>
        <w:outlineLvl w:val="0"/>
        <w:rPr>
          <w:rFonts w:ascii="Arial" w:hAnsi="Arial" w:cs="Arial"/>
          <w:b/>
          <w:bCs/>
          <w:smallCaps/>
          <w:kern w:val="28"/>
          <w:sz w:val="22"/>
          <w:szCs w:val="22"/>
        </w:rPr>
      </w:pPr>
      <w:r w:rsidRPr="0045575B">
        <w:rPr>
          <w:rFonts w:ascii="Arial" w:hAnsi="Arial"/>
          <w:b/>
          <w:bCs/>
          <w:smallCaps/>
          <w:sz w:val="22"/>
          <w:szCs w:val="22"/>
        </w:rPr>
        <w:t>V – Korjaavat toimenpiteet</w:t>
      </w:r>
    </w:p>
    <w:p w:rsidR="0008506E" w:rsidRPr="0045575B" w:rsidRDefault="0008506E" w:rsidP="0008506E">
      <w:pPr>
        <w:spacing w:before="120" w:after="120"/>
        <w:rPr>
          <w:rFonts w:ascii="Arial" w:hAnsi="Arial" w:cs="Arial"/>
          <w:color w:val="000000"/>
          <w:sz w:val="22"/>
          <w:szCs w:val="22"/>
        </w:rPr>
      </w:pPr>
      <w:r w:rsidRPr="0045575B">
        <w:rPr>
          <w:rFonts w:ascii="Arial" w:hAnsi="Arial"/>
          <w:sz w:val="22"/>
          <w:szCs w:val="22"/>
        </w:rPr>
        <w:t>Jos henkilön ilmoitetaan olevan jossakin edellä mainituista poissulkemiseen johtavista tilanteista, sen on osoitettava luotettavuutensa ilmoittamalla toimenpiteet, jotka se on toteuttanut tilanteen korjaamiseksi.</w:t>
      </w:r>
      <w:r w:rsidRPr="0045575B">
        <w:rPr>
          <w:rFonts w:ascii="Arial" w:hAnsi="Arial"/>
          <w:bCs/>
          <w:iCs/>
          <w:color w:val="000000"/>
          <w:sz w:val="22"/>
          <w:szCs w:val="22"/>
        </w:rPr>
        <w:t xml:space="preserve"> </w:t>
      </w:r>
      <w:r w:rsidRPr="0045575B">
        <w:rPr>
          <w:rFonts w:ascii="Arial" w:hAnsi="Arial"/>
          <w:sz w:val="22"/>
          <w:szCs w:val="22"/>
        </w:rPr>
        <w:t>Näihin toimenpiteisiin voi sisältyä esimerkiksi teknisiä, organisatorisia ja henkilöstöön liittyviä toimenpiteitä, joilla on tarkoitus estää vastaavien tilanteiden toistuminen, sekä vahinkojen korvaaminen tai sakkojen taikka verojen tai sosiaaliturvamaksujen maksaminen.</w:t>
      </w:r>
      <w:r w:rsidRPr="0045575B">
        <w:rPr>
          <w:rFonts w:ascii="Arial" w:hAnsi="Arial"/>
          <w:bCs/>
          <w:iCs/>
          <w:color w:val="000000"/>
          <w:sz w:val="22"/>
          <w:szCs w:val="22"/>
        </w:rPr>
        <w:t xml:space="preserve"> </w:t>
      </w:r>
      <w:r w:rsidRPr="0045575B">
        <w:rPr>
          <w:rFonts w:ascii="Arial" w:hAnsi="Arial"/>
          <w:color w:val="000000"/>
          <w:sz w:val="22"/>
          <w:szCs w:val="22"/>
        </w:rPr>
        <w:t>Tähän vakuutukseen on liitettävä asiakirjatodisteet siitä, millaisia korjaavia toimenpiteitä on toteutettu. Tätä ei sovelleta tämän vakuutuksen alakohdassa d tarkoitettuihin tilanteisiin.</w:t>
      </w:r>
    </w:p>
    <w:p w:rsidR="0008506E" w:rsidRPr="0045575B" w:rsidRDefault="0008506E" w:rsidP="0008506E">
      <w:pPr>
        <w:spacing w:before="360" w:after="240"/>
        <w:outlineLvl w:val="0"/>
        <w:rPr>
          <w:rFonts w:ascii="Arial" w:hAnsi="Arial" w:cs="Arial"/>
          <w:b/>
          <w:bCs/>
          <w:smallCaps/>
          <w:kern w:val="28"/>
          <w:sz w:val="22"/>
          <w:szCs w:val="22"/>
        </w:rPr>
      </w:pPr>
      <w:r w:rsidRPr="0045575B">
        <w:rPr>
          <w:rFonts w:ascii="Arial" w:hAnsi="Arial"/>
          <w:b/>
          <w:bCs/>
          <w:smallCaps/>
          <w:sz w:val="22"/>
          <w:szCs w:val="22"/>
        </w:rPr>
        <w:t>VI – Pyynnöstä toimitettavat todisteet</w:t>
      </w:r>
    </w:p>
    <w:p w:rsidR="0008506E" w:rsidRPr="0045575B" w:rsidRDefault="0008506E" w:rsidP="0008506E">
      <w:pPr>
        <w:spacing w:before="120" w:after="120"/>
        <w:ind w:firstLine="11"/>
        <w:rPr>
          <w:rFonts w:ascii="Arial" w:hAnsi="Arial" w:cs="Arial"/>
          <w:sz w:val="22"/>
          <w:szCs w:val="22"/>
        </w:rPr>
      </w:pPr>
      <w:r w:rsidRPr="0045575B">
        <w:rPr>
          <w:rFonts w:ascii="Arial" w:hAnsi="Arial"/>
          <w:sz w:val="22"/>
          <w:szCs w:val="22"/>
        </w:rPr>
        <w:t>Henkilön on hankintaviranomaisen pyynnöstä ja tämän asettamassa määräajassa toimitettava tiedot henkilöistä, jotka ovat sen hallinto-, johto- tai valvontaelimen jäseniä tai jotka käyttävät edustus-, päätös- tai valvontavaltaa, mukaan lukien omistus- ja valvontarakenteeseen kuuluvat oikeushenkilöt ja luonnolliset henkilöt sekä tosiasialliset omistajat ja edunsaajat.</w:t>
      </w:r>
    </w:p>
    <w:p w:rsidR="0008506E" w:rsidRPr="0045575B" w:rsidRDefault="0008506E" w:rsidP="0008506E">
      <w:pPr>
        <w:spacing w:before="120" w:after="120"/>
        <w:ind w:firstLine="11"/>
        <w:rPr>
          <w:rFonts w:ascii="Arial" w:hAnsi="Arial" w:cs="Arial"/>
          <w:sz w:val="22"/>
          <w:szCs w:val="22"/>
        </w:rPr>
      </w:pPr>
      <w:r w:rsidRPr="0045575B">
        <w:rPr>
          <w:rFonts w:ascii="Arial" w:hAnsi="Arial"/>
          <w:sz w:val="22"/>
          <w:szCs w:val="22"/>
        </w:rPr>
        <w:t xml:space="preserve">Henkilön on lisäksi toimitettava omalta osaltaan, niiden luonnollisten henkilöiden tai oikeushenkilöiden osalta, joiden valmiuksia henkilö aikoo hyödyntää, alihankkijan osalta ja </w:t>
      </w:r>
      <w:r w:rsidRPr="0045575B">
        <w:rPr>
          <w:rFonts w:ascii="Arial" w:hAnsi="Arial"/>
          <w:sz w:val="22"/>
          <w:szCs w:val="22"/>
        </w:rPr>
        <w:lastRenderedPageBreak/>
        <w:t>henkilön veloista rajoittamattomassa vastuussa olevien luonnollisten henkilöiden tai oikeushenkilöiden osalta seuraavat todisteet:</w:t>
      </w:r>
    </w:p>
    <w:p w:rsidR="0008506E" w:rsidRPr="0045575B" w:rsidRDefault="0008506E" w:rsidP="0008506E">
      <w:pPr>
        <w:spacing w:before="100" w:beforeAutospacing="1" w:after="100" w:afterAutospacing="1"/>
        <w:ind w:left="284"/>
        <w:rPr>
          <w:rFonts w:ascii="Arial" w:hAnsi="Arial" w:cs="Arial"/>
          <w:sz w:val="22"/>
          <w:szCs w:val="22"/>
        </w:rPr>
      </w:pPr>
      <w:r w:rsidRPr="0045575B">
        <w:rPr>
          <w:rFonts w:ascii="Arial" w:hAnsi="Arial"/>
          <w:sz w:val="22"/>
          <w:szCs w:val="22"/>
        </w:rPr>
        <w:t xml:space="preserve">Alakohdassa a, c, d, f, g ja h tarkoitetun tilanteen osalta on toimitettava äskettäin annettu rikosrekisteriote tai sen puuttuessa henkilön sijoittautumisvaltion oikeus- tai hallintoviranomaisen äskettäin antama vastaava asiakirja, joka osoittaa edellä tarkoitettujen vaatimusten täyttymisen. </w:t>
      </w:r>
    </w:p>
    <w:p w:rsidR="0008506E" w:rsidRPr="0045575B" w:rsidRDefault="0008506E" w:rsidP="0008506E">
      <w:pPr>
        <w:tabs>
          <w:tab w:val="left" w:pos="-480"/>
          <w:tab w:val="left" w:pos="-142"/>
          <w:tab w:val="left" w:pos="426"/>
          <w:tab w:val="left" w:pos="4680"/>
          <w:tab w:val="left" w:pos="8400"/>
        </w:tabs>
        <w:spacing w:before="100" w:beforeAutospacing="1" w:after="100" w:afterAutospacing="1"/>
        <w:ind w:left="284"/>
        <w:rPr>
          <w:rFonts w:ascii="Arial" w:hAnsi="Arial" w:cs="Arial"/>
          <w:snapToGrid w:val="0"/>
          <w:sz w:val="22"/>
          <w:szCs w:val="22"/>
        </w:rPr>
      </w:pPr>
      <w:r w:rsidRPr="0045575B">
        <w:rPr>
          <w:rFonts w:ascii="Arial" w:hAnsi="Arial"/>
          <w:sz w:val="22"/>
          <w:szCs w:val="22"/>
        </w:rPr>
        <w:t>Alakohdassa b tarkoitetun tilanteen osalta on toimitettava kyseisen valtion toimivaltaisen viranomaisen äskettäin antamat todistukset. Asiakirjoissa on oltava todisteet kaikista henkilölle kuuluvista vero- ja sosiaaliturvamaksuista, joita ovat esimerkiksi alv, tulovero (vain luonnolliset henkilöt), yhtiövero (vain oikeushenkilöt) ja sosiaaliturvamaksut.</w:t>
      </w:r>
      <w:r w:rsidRPr="0045575B">
        <w:rPr>
          <w:rFonts w:ascii="Arial" w:hAnsi="Arial"/>
          <w:snapToGrid w:val="0"/>
          <w:sz w:val="22"/>
          <w:szCs w:val="22"/>
        </w:rPr>
        <w:t xml:space="preserve"> Jos kyseisessä valtiossa ei anneta jotakin edellä tarkoitetuista asiakirjoista, sen sijasta voidaan toimittaa oikeusviranomaiselle tai notaarille annettu valaehtoinen vakuutus tai tällaisen puuttuessa sijoittautumisvaltion hallintoviranomaiselle tai asiassa toimivaltaiselle toimialaa edustavalle järjestölle annettu virallinen vakuutus.</w:t>
      </w:r>
    </w:p>
    <w:p w:rsidR="0008506E" w:rsidRPr="0045575B" w:rsidRDefault="0008506E" w:rsidP="0008506E">
      <w:pPr>
        <w:spacing w:before="100" w:beforeAutospacing="1" w:after="100" w:afterAutospacing="1"/>
        <w:rPr>
          <w:rFonts w:ascii="Arial" w:hAnsi="Arial" w:cs="Arial"/>
          <w:sz w:val="22"/>
          <w:szCs w:val="22"/>
        </w:rPr>
      </w:pPr>
      <w:r w:rsidRPr="0045575B">
        <w:rPr>
          <w:rFonts w:ascii="Arial" w:hAnsi="Arial"/>
          <w:sz w:val="22"/>
          <w:szCs w:val="22"/>
        </w:rPr>
        <w:t>Henkilö ei ole velvollinen toimittamaan todisteita, jos ne on jo toimitettu saman hankintaviranomaisen</w:t>
      </w:r>
      <w:r w:rsidRPr="0045575B">
        <w:rPr>
          <w:rFonts w:ascii="Arial" w:hAnsi="Arial" w:cs="Arial"/>
          <w:sz w:val="22"/>
          <w:szCs w:val="22"/>
          <w:vertAlign w:val="superscript"/>
        </w:rPr>
        <w:footnoteReference w:id="2"/>
      </w:r>
      <w:r w:rsidRPr="0045575B">
        <w:rPr>
          <w:rFonts w:ascii="Arial" w:hAnsi="Arial"/>
          <w:sz w:val="22"/>
          <w:szCs w:val="22"/>
        </w:rPr>
        <w:t xml:space="preserve"> jonkin toisen hankintamenettelyn yhteydessä. Asiakirjojen on oltava annettu enintään vuotta ennen kuin hankintaviranomainen pyytää niitä, ja niiden on oltava edelleen voimassa kyseisenä ajankohtana. </w:t>
      </w:r>
    </w:p>
    <w:p w:rsidR="0008506E" w:rsidRPr="0045575B" w:rsidRDefault="0008506E" w:rsidP="0008506E">
      <w:pPr>
        <w:spacing w:before="100" w:beforeAutospacing="1" w:after="100" w:afterAutospacing="1"/>
        <w:rPr>
          <w:rFonts w:ascii="Arial" w:hAnsi="Arial" w:cs="Arial"/>
          <w:sz w:val="22"/>
          <w:szCs w:val="22"/>
        </w:rPr>
      </w:pPr>
      <w:r w:rsidRPr="0045575B">
        <w:rPr>
          <w:rFonts w:ascii="Arial" w:hAnsi="Arial"/>
          <w:sz w:val="22"/>
          <w:szCs w:val="22"/>
        </w:rPr>
        <w:t xml:space="preserve">Allekirjoittanut vakuuttaa, että henkilö on jo toimittanut asiakirjatodisteet aikaisemman menettelyn yhteydessä, ja vahvistaa, ettei sen tilanne ole muuttunut: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45575B" w:rsidTr="006301E8">
        <w:tc>
          <w:tcPr>
            <w:tcW w:w="4786" w:type="dxa"/>
            <w:shd w:val="clear" w:color="auto" w:fill="auto"/>
          </w:tcPr>
          <w:p w:rsidR="0008506E" w:rsidRPr="0045575B" w:rsidRDefault="0008506E" w:rsidP="006301E8">
            <w:pPr>
              <w:spacing w:before="100" w:beforeAutospacing="1" w:after="100" w:afterAutospacing="1"/>
              <w:jc w:val="center"/>
              <w:rPr>
                <w:rFonts w:ascii="Arial" w:hAnsi="Arial" w:cs="Arial"/>
                <w:b/>
                <w:sz w:val="22"/>
                <w:szCs w:val="22"/>
              </w:rPr>
            </w:pPr>
            <w:r w:rsidRPr="0045575B">
              <w:rPr>
                <w:rFonts w:ascii="Arial" w:hAnsi="Arial"/>
                <w:b/>
                <w:sz w:val="22"/>
                <w:szCs w:val="22"/>
              </w:rPr>
              <w:t>Asiakirja</w:t>
            </w:r>
          </w:p>
        </w:tc>
        <w:tc>
          <w:tcPr>
            <w:tcW w:w="4678" w:type="dxa"/>
            <w:shd w:val="clear" w:color="auto" w:fill="auto"/>
          </w:tcPr>
          <w:p w:rsidR="0008506E" w:rsidRPr="0045575B" w:rsidRDefault="0008506E" w:rsidP="006301E8">
            <w:pPr>
              <w:spacing w:before="100" w:beforeAutospacing="1" w:after="100" w:afterAutospacing="1"/>
              <w:jc w:val="center"/>
              <w:rPr>
                <w:rFonts w:ascii="Arial" w:hAnsi="Arial" w:cs="Arial"/>
                <w:b/>
                <w:sz w:val="22"/>
                <w:szCs w:val="22"/>
              </w:rPr>
            </w:pPr>
            <w:r w:rsidRPr="0045575B">
              <w:rPr>
                <w:rFonts w:ascii="Arial" w:hAnsi="Arial"/>
                <w:b/>
                <w:sz w:val="22"/>
                <w:szCs w:val="22"/>
              </w:rPr>
              <w:t>Täydellinen viittaus aiempaan menettelyyn</w:t>
            </w:r>
          </w:p>
        </w:tc>
      </w:tr>
      <w:tr w:rsidR="0008506E" w:rsidRPr="0045575B" w:rsidTr="006301E8">
        <w:tc>
          <w:tcPr>
            <w:tcW w:w="4786" w:type="dxa"/>
            <w:shd w:val="clear" w:color="auto" w:fill="auto"/>
          </w:tcPr>
          <w:p w:rsidR="0008506E" w:rsidRPr="0045575B" w:rsidRDefault="0008506E" w:rsidP="006301E8">
            <w:pPr>
              <w:spacing w:before="100" w:beforeAutospacing="1" w:after="100" w:afterAutospacing="1"/>
              <w:rPr>
                <w:rFonts w:ascii="Arial" w:hAnsi="Arial" w:cs="Arial"/>
                <w:sz w:val="22"/>
                <w:szCs w:val="22"/>
              </w:rPr>
            </w:pPr>
            <w:r w:rsidRPr="0045575B">
              <w:rPr>
                <w:rFonts w:ascii="Arial" w:hAnsi="Arial"/>
                <w:i/>
                <w:sz w:val="22"/>
                <w:szCs w:val="22"/>
                <w:highlight w:val="lightGray"/>
              </w:rPr>
              <w:t>Lisätään tarvittava määrä rivejä.</w:t>
            </w:r>
          </w:p>
        </w:tc>
        <w:tc>
          <w:tcPr>
            <w:tcW w:w="4678" w:type="dxa"/>
            <w:shd w:val="clear" w:color="auto" w:fill="auto"/>
          </w:tcPr>
          <w:p w:rsidR="0008506E" w:rsidRPr="0045575B" w:rsidRDefault="0008506E" w:rsidP="006301E8">
            <w:pPr>
              <w:spacing w:before="100" w:beforeAutospacing="1" w:after="100" w:afterAutospacing="1"/>
              <w:rPr>
                <w:rFonts w:ascii="Arial" w:hAnsi="Arial" w:cs="Arial"/>
                <w:sz w:val="22"/>
                <w:szCs w:val="22"/>
              </w:rPr>
            </w:pPr>
          </w:p>
        </w:tc>
      </w:tr>
    </w:tbl>
    <w:p w:rsidR="0008506E" w:rsidRPr="0045575B" w:rsidRDefault="0008506E" w:rsidP="0008506E">
      <w:pPr>
        <w:spacing w:before="360" w:after="240"/>
        <w:outlineLvl w:val="0"/>
        <w:rPr>
          <w:rFonts w:ascii="Arial" w:hAnsi="Arial" w:cs="Arial"/>
          <w:b/>
          <w:bCs/>
          <w:i/>
          <w:smallCaps/>
          <w:kern w:val="28"/>
          <w:sz w:val="22"/>
          <w:szCs w:val="22"/>
        </w:rPr>
      </w:pPr>
      <w:r w:rsidRPr="0045575B">
        <w:rPr>
          <w:rFonts w:ascii="Arial" w:hAnsi="Arial"/>
          <w:b/>
          <w:bCs/>
          <w:smallCaps/>
          <w:sz w:val="22"/>
          <w:szCs w:val="22"/>
        </w:rPr>
        <w:t>VII – Valintaperusteet</w:t>
      </w:r>
      <w:r w:rsidRPr="0045575B">
        <w:rPr>
          <w:rFonts w:ascii="Arial" w:hAnsi="Arial"/>
          <w:b/>
          <w:bCs/>
          <w:i/>
          <w:smallCaps/>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901"/>
        <w:gridCol w:w="585"/>
        <w:gridCol w:w="1231"/>
      </w:tblGrid>
      <w:tr w:rsidR="0008506E" w:rsidRPr="0045575B" w:rsidTr="006301E8">
        <w:tc>
          <w:tcPr>
            <w:tcW w:w="7344" w:type="dxa"/>
            <w:shd w:val="clear" w:color="auto" w:fill="auto"/>
          </w:tcPr>
          <w:p w:rsidR="0008506E" w:rsidRPr="0045575B" w:rsidRDefault="0008506E" w:rsidP="0008506E">
            <w:pPr>
              <w:numPr>
                <w:ilvl w:val="0"/>
                <w:numId w:val="1"/>
              </w:numPr>
              <w:spacing w:before="120" w:after="120"/>
              <w:rPr>
                <w:rFonts w:ascii="Arial" w:hAnsi="Arial" w:cs="Arial"/>
                <w:sz w:val="22"/>
                <w:szCs w:val="22"/>
              </w:rPr>
            </w:pPr>
            <w:r w:rsidRPr="0045575B">
              <w:rPr>
                <w:rFonts w:ascii="Arial" w:hAnsi="Arial"/>
                <w:sz w:val="22"/>
                <w:szCs w:val="22"/>
              </w:rPr>
              <w:t>ilmoittaa, täyttääkö edellä tarkoitettu henkilö seuraavat siihen erikseen sovellettavat tarjouseritelmän mukaiset valintaperusteet:</w:t>
            </w:r>
          </w:p>
        </w:tc>
        <w:tc>
          <w:tcPr>
            <w:tcW w:w="704"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KYLLÄ</w:t>
            </w:r>
          </w:p>
        </w:tc>
        <w:tc>
          <w:tcPr>
            <w:tcW w:w="608"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EI</w:t>
            </w:r>
          </w:p>
        </w:tc>
        <w:tc>
          <w:tcPr>
            <w:tcW w:w="630"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EI SOVELLU</w:t>
            </w:r>
          </w:p>
        </w:tc>
      </w:tr>
      <w:tr w:rsidR="0008506E" w:rsidRPr="0045575B" w:rsidTr="006301E8">
        <w:tc>
          <w:tcPr>
            <w:tcW w:w="7344" w:type="dxa"/>
            <w:shd w:val="clear" w:color="auto" w:fill="auto"/>
          </w:tcPr>
          <w:p w:rsidR="0008506E" w:rsidRPr="0045575B" w:rsidRDefault="0008506E" w:rsidP="0008506E">
            <w:pPr>
              <w:numPr>
                <w:ilvl w:val="0"/>
                <w:numId w:val="3"/>
              </w:numPr>
              <w:spacing w:before="40" w:after="40"/>
              <w:rPr>
                <w:rFonts w:ascii="Arial" w:hAnsi="Arial" w:cs="Arial"/>
                <w:sz w:val="22"/>
                <w:szCs w:val="22"/>
              </w:rPr>
            </w:pPr>
            <w:r w:rsidRPr="0045575B">
              <w:rPr>
                <w:rFonts w:ascii="Arial" w:hAnsi="Arial"/>
                <w:sz w:val="22"/>
                <w:szCs w:val="22"/>
              </w:rPr>
              <w:t>henkilöllä on oikeustoimikelpoisuus ja sääntelyyn liittyvä kelpoisuus harjoittaa sopimuksen täyttämiseen tarjouseritelmän 15.1 kohdan mukaisesti tarvittavaa ammattitoimintaa</w:t>
            </w:r>
          </w:p>
        </w:tc>
        <w:tc>
          <w:tcPr>
            <w:tcW w:w="704"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08"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30" w:type="dxa"/>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7344" w:type="dxa"/>
            <w:shd w:val="clear" w:color="auto" w:fill="auto"/>
          </w:tcPr>
          <w:p w:rsidR="0008506E" w:rsidRPr="0045575B" w:rsidRDefault="0008506E" w:rsidP="0008506E">
            <w:pPr>
              <w:numPr>
                <w:ilvl w:val="0"/>
                <w:numId w:val="3"/>
              </w:numPr>
              <w:spacing w:before="40" w:after="40"/>
              <w:rPr>
                <w:rFonts w:ascii="Arial" w:hAnsi="Arial" w:cs="Arial"/>
                <w:sz w:val="22"/>
                <w:szCs w:val="22"/>
              </w:rPr>
            </w:pPr>
            <w:r w:rsidRPr="0045575B">
              <w:rPr>
                <w:rFonts w:ascii="Arial" w:hAnsi="Arial"/>
                <w:sz w:val="22"/>
                <w:szCs w:val="22"/>
              </w:rPr>
              <w:t>henkilö täyttää tarjouseritelmän 15.2 kohdassa asetetut sovellettavat taloudelliset ja rahoitusta koskevat perusteet</w:t>
            </w:r>
          </w:p>
        </w:tc>
        <w:tc>
          <w:tcPr>
            <w:tcW w:w="704"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08"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30" w:type="dxa"/>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r w:rsidR="0008506E" w:rsidRPr="0045575B" w:rsidTr="006301E8">
        <w:tc>
          <w:tcPr>
            <w:tcW w:w="7344" w:type="dxa"/>
            <w:shd w:val="clear" w:color="auto" w:fill="auto"/>
          </w:tcPr>
          <w:p w:rsidR="0008506E" w:rsidRPr="0045575B" w:rsidRDefault="0008506E" w:rsidP="0008506E">
            <w:pPr>
              <w:numPr>
                <w:ilvl w:val="0"/>
                <w:numId w:val="3"/>
              </w:numPr>
              <w:spacing w:before="40" w:after="40"/>
              <w:rPr>
                <w:rFonts w:ascii="Arial" w:hAnsi="Arial" w:cs="Arial"/>
                <w:sz w:val="22"/>
                <w:szCs w:val="22"/>
              </w:rPr>
            </w:pPr>
            <w:r w:rsidRPr="0045575B">
              <w:rPr>
                <w:rFonts w:ascii="Arial" w:hAnsi="Arial"/>
                <w:sz w:val="22"/>
                <w:szCs w:val="22"/>
              </w:rPr>
              <w:t>henkilö täyttää tarjouseritelmän 15.3 kohdassa asetetut sovellettavat tekniset ja ammatilliset perusteet</w:t>
            </w:r>
          </w:p>
        </w:tc>
        <w:tc>
          <w:tcPr>
            <w:tcW w:w="704"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08"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30" w:type="dxa"/>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bl>
    <w:p w:rsidR="0008506E" w:rsidRPr="0045575B" w:rsidRDefault="0008506E" w:rsidP="0008506E">
      <w:pPr>
        <w:rPr>
          <w:rFonts w:ascii="Arial" w:hAnsi="Arial" w:cs="Arial"/>
          <w:sz w:val="22"/>
          <w:szCs w:val="22"/>
        </w:rPr>
      </w:pPr>
    </w:p>
    <w:p w:rsidR="0008506E" w:rsidRPr="0045575B" w:rsidRDefault="0008506E" w:rsidP="0008506E">
      <w:pPr>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4"/>
        <w:gridCol w:w="901"/>
        <w:gridCol w:w="580"/>
        <w:gridCol w:w="12"/>
        <w:gridCol w:w="1219"/>
      </w:tblGrid>
      <w:tr w:rsidR="0008506E" w:rsidRPr="0045575B" w:rsidTr="006301E8">
        <w:tc>
          <w:tcPr>
            <w:tcW w:w="7344" w:type="dxa"/>
            <w:shd w:val="clear" w:color="auto" w:fill="auto"/>
          </w:tcPr>
          <w:p w:rsidR="0008506E" w:rsidRPr="0045575B" w:rsidRDefault="0008506E" w:rsidP="0008506E">
            <w:pPr>
              <w:numPr>
                <w:ilvl w:val="0"/>
                <w:numId w:val="1"/>
              </w:numPr>
              <w:spacing w:before="120" w:after="120"/>
              <w:rPr>
                <w:rFonts w:ascii="Arial" w:hAnsi="Arial" w:cs="Arial"/>
                <w:sz w:val="22"/>
                <w:szCs w:val="22"/>
              </w:rPr>
            </w:pPr>
            <w:r w:rsidRPr="0045575B">
              <w:rPr>
                <w:rFonts w:ascii="Arial" w:hAnsi="Arial"/>
                <w:sz w:val="22"/>
                <w:szCs w:val="22"/>
              </w:rPr>
              <w:t xml:space="preserve"> jos edellä mainittu henkilö on </w:t>
            </w:r>
            <w:r w:rsidRPr="0045575B">
              <w:rPr>
                <w:rFonts w:ascii="Arial" w:hAnsi="Arial"/>
                <w:b/>
                <w:sz w:val="22"/>
                <w:szCs w:val="22"/>
              </w:rPr>
              <w:t>ainoa tarjoaja</w:t>
            </w:r>
            <w:r w:rsidRPr="0045575B">
              <w:rPr>
                <w:rFonts w:ascii="Arial" w:hAnsi="Arial"/>
                <w:sz w:val="22"/>
                <w:szCs w:val="22"/>
              </w:rPr>
              <w:t xml:space="preserve"> tai </w:t>
            </w:r>
            <w:r w:rsidRPr="0045575B">
              <w:rPr>
                <w:rFonts w:ascii="Arial" w:hAnsi="Arial"/>
                <w:b/>
                <w:sz w:val="22"/>
                <w:szCs w:val="22"/>
              </w:rPr>
              <w:t>yhteisen tarjouksen tapauksessa tarjoajien edustaja</w:t>
            </w:r>
            <w:r w:rsidRPr="0045575B">
              <w:rPr>
                <w:rFonts w:ascii="Arial" w:hAnsi="Arial"/>
                <w:sz w:val="22"/>
                <w:szCs w:val="22"/>
              </w:rPr>
              <w:t>, ilmoittaa, että</w:t>
            </w:r>
          </w:p>
        </w:tc>
        <w:tc>
          <w:tcPr>
            <w:tcW w:w="704"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KYLLÄ</w:t>
            </w:r>
          </w:p>
        </w:tc>
        <w:tc>
          <w:tcPr>
            <w:tcW w:w="602"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EI</w:t>
            </w:r>
          </w:p>
        </w:tc>
        <w:tc>
          <w:tcPr>
            <w:tcW w:w="636" w:type="dxa"/>
            <w:gridSpan w:val="2"/>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sz w:val="22"/>
                <w:szCs w:val="22"/>
              </w:rPr>
              <w:t>EI SOVELLU</w:t>
            </w:r>
          </w:p>
        </w:tc>
      </w:tr>
      <w:tr w:rsidR="0008506E" w:rsidRPr="0045575B" w:rsidTr="006301E8">
        <w:tc>
          <w:tcPr>
            <w:tcW w:w="7344" w:type="dxa"/>
            <w:shd w:val="clear" w:color="auto" w:fill="auto"/>
          </w:tcPr>
          <w:p w:rsidR="0008506E" w:rsidRPr="0045575B" w:rsidRDefault="0008506E" w:rsidP="0008506E">
            <w:pPr>
              <w:numPr>
                <w:ilvl w:val="0"/>
                <w:numId w:val="3"/>
              </w:numPr>
              <w:spacing w:before="40" w:after="40"/>
              <w:rPr>
                <w:rFonts w:ascii="Arial" w:hAnsi="Arial" w:cs="Arial"/>
                <w:sz w:val="22"/>
                <w:szCs w:val="22"/>
              </w:rPr>
            </w:pPr>
            <w:r w:rsidRPr="0045575B">
              <w:rPr>
                <w:rFonts w:ascii="Arial" w:hAnsi="Arial"/>
                <w:sz w:val="22"/>
                <w:szCs w:val="22"/>
              </w:rPr>
              <w:lastRenderedPageBreak/>
              <w:t>tarjoaja, yhteisen tarjouksen tapauksessa kaikki ryhmittymän jäsenet ja alihankinnan tapauksessa alihankkijat mukaan luettuina, täyttää kaikki valintaperusteet, joiden osalta tehdään kokonaisarviointi tarjouseritelmän mukaisesti.</w:t>
            </w:r>
          </w:p>
        </w:tc>
        <w:tc>
          <w:tcPr>
            <w:tcW w:w="704" w:type="dxa"/>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08" w:type="dxa"/>
            <w:gridSpan w:val="2"/>
            <w:shd w:val="clear" w:color="auto" w:fill="auto"/>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c>
          <w:tcPr>
            <w:tcW w:w="630" w:type="dxa"/>
          </w:tcPr>
          <w:p w:rsidR="0008506E" w:rsidRPr="0045575B" w:rsidRDefault="0008506E" w:rsidP="006301E8">
            <w:pPr>
              <w:spacing w:before="240" w:after="120"/>
              <w:rPr>
                <w:rFonts w:ascii="Arial" w:hAnsi="Arial" w:cs="Arial"/>
                <w:sz w:val="22"/>
                <w:szCs w:val="22"/>
              </w:rPr>
            </w:pPr>
            <w:r w:rsidRPr="0045575B">
              <w:rPr>
                <w:rFonts w:ascii="Arial" w:hAnsi="Arial" w:cs="Arial"/>
                <w:sz w:val="22"/>
                <w:szCs w:val="22"/>
              </w:rPr>
              <w:fldChar w:fldCharType="begin">
                <w:ffData>
                  <w:name w:val="Check1"/>
                  <w:enabled/>
                  <w:calcOnExit w:val="0"/>
                  <w:checkBox>
                    <w:sizeAuto/>
                    <w:default w:val="0"/>
                  </w:checkBox>
                </w:ffData>
              </w:fldChar>
            </w:r>
            <w:r w:rsidRPr="0045575B">
              <w:rPr>
                <w:rFonts w:ascii="Arial" w:hAnsi="Arial" w:cs="Arial"/>
                <w:sz w:val="22"/>
                <w:szCs w:val="22"/>
              </w:rPr>
              <w:instrText xml:space="preserve"> FORMCHECKBOX </w:instrText>
            </w:r>
            <w:r w:rsidR="00F87D3F" w:rsidRPr="0045575B">
              <w:rPr>
                <w:rFonts w:ascii="Arial" w:hAnsi="Arial" w:cs="Arial"/>
                <w:sz w:val="22"/>
                <w:szCs w:val="22"/>
              </w:rPr>
            </w:r>
            <w:r w:rsidR="00F87D3F" w:rsidRPr="0045575B">
              <w:rPr>
                <w:rFonts w:ascii="Arial" w:hAnsi="Arial" w:cs="Arial"/>
                <w:sz w:val="22"/>
                <w:szCs w:val="22"/>
              </w:rPr>
              <w:fldChar w:fldCharType="separate"/>
            </w:r>
            <w:r w:rsidRPr="0045575B">
              <w:rPr>
                <w:rFonts w:ascii="Arial" w:hAnsi="Arial" w:cs="Arial"/>
                <w:sz w:val="22"/>
                <w:szCs w:val="22"/>
              </w:rPr>
              <w:fldChar w:fldCharType="end"/>
            </w:r>
          </w:p>
        </w:tc>
      </w:tr>
    </w:tbl>
    <w:p w:rsidR="0008506E" w:rsidRPr="0045575B" w:rsidRDefault="0008506E" w:rsidP="0008506E">
      <w:pPr>
        <w:spacing w:before="360" w:after="240"/>
        <w:outlineLvl w:val="0"/>
        <w:rPr>
          <w:rFonts w:ascii="Arial" w:hAnsi="Arial" w:cs="Arial"/>
          <w:b/>
          <w:bCs/>
          <w:i/>
          <w:smallCaps/>
          <w:kern w:val="28"/>
          <w:sz w:val="22"/>
          <w:szCs w:val="22"/>
        </w:rPr>
      </w:pPr>
      <w:r w:rsidRPr="0045575B">
        <w:rPr>
          <w:rFonts w:ascii="Arial" w:hAnsi="Arial"/>
          <w:b/>
          <w:bCs/>
          <w:smallCaps/>
          <w:sz w:val="22"/>
          <w:szCs w:val="22"/>
        </w:rPr>
        <w:t>VIII – Todisteet valintaperusteiden täyttämisestä</w:t>
      </w:r>
    </w:p>
    <w:p w:rsidR="0008506E" w:rsidRPr="0045575B" w:rsidRDefault="0008506E" w:rsidP="0008506E">
      <w:pPr>
        <w:spacing w:before="100" w:beforeAutospacing="1" w:after="100" w:afterAutospacing="1"/>
        <w:rPr>
          <w:rFonts w:ascii="Arial" w:hAnsi="Arial" w:cs="Arial"/>
          <w:sz w:val="22"/>
          <w:szCs w:val="22"/>
        </w:rPr>
      </w:pPr>
      <w:r w:rsidRPr="0045575B">
        <w:rPr>
          <w:rFonts w:ascii="Arial" w:hAnsi="Arial"/>
          <w:sz w:val="22"/>
          <w:szCs w:val="22"/>
        </w:rPr>
        <w:t>Allekirjoittanut vakuuttaa, että edellä mainittu henkilö pystyy pyydettäessä viipymättä toimittamaan sellaiset tarjouseritelmän asiaankuuluvissa kohdissa luetellut tarvittavat asiakirjatodisteet, jotka eivät ole saatavilla sähköisesti.</w:t>
      </w:r>
    </w:p>
    <w:p w:rsidR="0008506E" w:rsidRPr="0045575B" w:rsidRDefault="0008506E" w:rsidP="0008506E">
      <w:pPr>
        <w:spacing w:before="100" w:beforeAutospacing="1" w:after="100" w:afterAutospacing="1"/>
        <w:rPr>
          <w:rFonts w:ascii="Arial" w:hAnsi="Arial" w:cs="Arial"/>
          <w:sz w:val="22"/>
          <w:szCs w:val="22"/>
        </w:rPr>
      </w:pPr>
      <w:r w:rsidRPr="0045575B">
        <w:rPr>
          <w:rFonts w:ascii="Arial" w:hAnsi="Arial"/>
          <w:sz w:val="22"/>
          <w:szCs w:val="22"/>
        </w:rPr>
        <w:t>Henkilö ei ole velvollinen toimittamaan todisteita, jos ne on jo toimitettu saman hankintaviranomaisen</w:t>
      </w:r>
      <w:r w:rsidRPr="0045575B">
        <w:rPr>
          <w:rFonts w:ascii="Arial" w:hAnsi="Arial" w:cs="Arial"/>
          <w:sz w:val="22"/>
          <w:szCs w:val="22"/>
          <w:vertAlign w:val="superscript"/>
        </w:rPr>
        <w:footnoteReference w:id="3"/>
      </w:r>
      <w:r w:rsidRPr="0045575B">
        <w:rPr>
          <w:rFonts w:ascii="Arial" w:hAnsi="Arial"/>
          <w:sz w:val="22"/>
          <w:szCs w:val="22"/>
        </w:rPr>
        <w:t xml:space="preserve"> jonkin toisen hankintamenettelyn yhteydessä. Asiakirjojen on oltava annettu enintään vuotta ennen kuin hankintaviranomainen pyytää niitä, ja niiden on oltava edelleen voimassa kyseisenä ajankohtana. </w:t>
      </w:r>
    </w:p>
    <w:p w:rsidR="0008506E" w:rsidRPr="0045575B" w:rsidRDefault="0008506E" w:rsidP="0008506E">
      <w:pPr>
        <w:spacing w:before="100" w:beforeAutospacing="1" w:after="100" w:afterAutospacing="1"/>
        <w:rPr>
          <w:rFonts w:ascii="Arial" w:hAnsi="Arial" w:cs="Arial"/>
          <w:sz w:val="22"/>
          <w:szCs w:val="22"/>
        </w:rPr>
      </w:pPr>
      <w:r w:rsidRPr="0045575B">
        <w:rPr>
          <w:rFonts w:ascii="Arial" w:hAnsi="Arial"/>
          <w:sz w:val="22"/>
          <w:szCs w:val="22"/>
        </w:rPr>
        <w:t xml:space="preserve">Allekirjoittanut vakuuttaa, että henkilö on jo toimittanut asiakirjatodisteet aikaisemman menettelyn yhteydessä, ja vahvistaa, ettei sen tilanne ole muuttunut: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45575B" w:rsidTr="006301E8">
        <w:tc>
          <w:tcPr>
            <w:tcW w:w="4786" w:type="dxa"/>
            <w:shd w:val="clear" w:color="auto" w:fill="auto"/>
          </w:tcPr>
          <w:p w:rsidR="0008506E" w:rsidRPr="0045575B" w:rsidRDefault="0008506E" w:rsidP="006301E8">
            <w:pPr>
              <w:spacing w:before="100" w:beforeAutospacing="1" w:after="100" w:afterAutospacing="1"/>
              <w:jc w:val="center"/>
              <w:rPr>
                <w:rFonts w:ascii="Arial" w:hAnsi="Arial" w:cs="Arial"/>
                <w:b/>
                <w:sz w:val="22"/>
                <w:szCs w:val="22"/>
              </w:rPr>
            </w:pPr>
            <w:r w:rsidRPr="0045575B">
              <w:rPr>
                <w:rFonts w:ascii="Arial" w:hAnsi="Arial"/>
                <w:b/>
                <w:sz w:val="22"/>
                <w:szCs w:val="22"/>
              </w:rPr>
              <w:t>Asiakirja</w:t>
            </w:r>
          </w:p>
        </w:tc>
        <w:tc>
          <w:tcPr>
            <w:tcW w:w="4678" w:type="dxa"/>
            <w:shd w:val="clear" w:color="auto" w:fill="auto"/>
          </w:tcPr>
          <w:p w:rsidR="0008506E" w:rsidRPr="0045575B" w:rsidRDefault="0008506E" w:rsidP="006301E8">
            <w:pPr>
              <w:spacing w:before="100" w:beforeAutospacing="1" w:after="100" w:afterAutospacing="1"/>
              <w:jc w:val="center"/>
              <w:rPr>
                <w:rFonts w:ascii="Arial" w:hAnsi="Arial" w:cs="Arial"/>
                <w:b/>
                <w:sz w:val="22"/>
                <w:szCs w:val="22"/>
              </w:rPr>
            </w:pPr>
            <w:r w:rsidRPr="0045575B">
              <w:rPr>
                <w:rFonts w:ascii="Arial" w:hAnsi="Arial"/>
                <w:b/>
                <w:sz w:val="22"/>
                <w:szCs w:val="22"/>
              </w:rPr>
              <w:t>Täydellinen viittaus aiempaan menettelyyn</w:t>
            </w:r>
          </w:p>
        </w:tc>
      </w:tr>
      <w:tr w:rsidR="0008506E" w:rsidRPr="0045575B" w:rsidTr="006301E8">
        <w:tc>
          <w:tcPr>
            <w:tcW w:w="4786" w:type="dxa"/>
            <w:shd w:val="clear" w:color="auto" w:fill="auto"/>
          </w:tcPr>
          <w:p w:rsidR="0008506E" w:rsidRPr="0045575B" w:rsidRDefault="0008506E" w:rsidP="006301E8">
            <w:pPr>
              <w:spacing w:before="100" w:beforeAutospacing="1" w:after="100" w:afterAutospacing="1"/>
              <w:rPr>
                <w:rFonts w:ascii="Arial" w:hAnsi="Arial" w:cs="Arial"/>
                <w:sz w:val="22"/>
                <w:szCs w:val="22"/>
              </w:rPr>
            </w:pPr>
            <w:r w:rsidRPr="0045575B">
              <w:rPr>
                <w:rFonts w:ascii="Arial" w:hAnsi="Arial"/>
                <w:i/>
                <w:sz w:val="22"/>
                <w:szCs w:val="22"/>
                <w:highlight w:val="lightGray"/>
              </w:rPr>
              <w:t>Lisätään tarvittava määrä rivejä.</w:t>
            </w:r>
          </w:p>
        </w:tc>
        <w:tc>
          <w:tcPr>
            <w:tcW w:w="4678" w:type="dxa"/>
            <w:shd w:val="clear" w:color="auto" w:fill="auto"/>
          </w:tcPr>
          <w:p w:rsidR="0008506E" w:rsidRPr="0045575B" w:rsidRDefault="0008506E" w:rsidP="006301E8">
            <w:pPr>
              <w:spacing w:before="100" w:beforeAutospacing="1" w:after="100" w:afterAutospacing="1"/>
              <w:rPr>
                <w:rFonts w:ascii="Arial" w:hAnsi="Arial" w:cs="Arial"/>
                <w:sz w:val="22"/>
                <w:szCs w:val="22"/>
              </w:rPr>
            </w:pPr>
          </w:p>
        </w:tc>
      </w:tr>
    </w:tbl>
    <w:p w:rsidR="0008506E" w:rsidRPr="0045575B" w:rsidRDefault="0008506E" w:rsidP="0008506E">
      <w:pPr>
        <w:spacing w:before="40" w:after="40"/>
        <w:rPr>
          <w:rFonts w:ascii="Arial" w:hAnsi="Arial" w:cs="Arial"/>
          <w:sz w:val="22"/>
          <w:szCs w:val="22"/>
        </w:rPr>
      </w:pPr>
    </w:p>
    <w:p w:rsidR="0008506E" w:rsidRPr="0045575B" w:rsidRDefault="0008506E" w:rsidP="0008506E">
      <w:pPr>
        <w:spacing w:before="40" w:after="40"/>
        <w:rPr>
          <w:rFonts w:ascii="Arial" w:hAnsi="Arial" w:cs="Arial"/>
          <w:b/>
          <w:i/>
          <w:sz w:val="22"/>
          <w:szCs w:val="22"/>
        </w:rPr>
      </w:pPr>
      <w:r w:rsidRPr="0045575B">
        <w:rPr>
          <w:rFonts w:ascii="Arial" w:hAnsi="Arial"/>
          <w:b/>
          <w:i/>
          <w:sz w:val="22"/>
          <w:szCs w:val="22"/>
        </w:rPr>
        <w:t>Edellä mainittu henkilö voidaan hylätä tässä menettelyssä ja henkilöön voidaan soveltaa hallinnollisia seuraamuksia (poissulkeminen tai taloudellinen seuraamus), jos jokin tähän menettelyyn osallistumiseksi annettu vakuutus tai tieto osoittautuu vääräksi.</w:t>
      </w:r>
    </w:p>
    <w:p w:rsidR="0008506E" w:rsidRPr="0045575B" w:rsidRDefault="0008506E" w:rsidP="0008506E">
      <w:pPr>
        <w:spacing w:before="40" w:after="40"/>
        <w:rPr>
          <w:rFonts w:ascii="Arial" w:hAnsi="Arial" w:cs="Arial"/>
          <w:sz w:val="22"/>
          <w:szCs w:val="22"/>
        </w:rPr>
      </w:pPr>
    </w:p>
    <w:p w:rsidR="0008506E" w:rsidRPr="0045575B" w:rsidRDefault="0008506E" w:rsidP="0008506E">
      <w:pPr>
        <w:tabs>
          <w:tab w:val="left" w:pos="4395"/>
          <w:tab w:val="left" w:pos="7797"/>
        </w:tabs>
        <w:spacing w:before="40" w:after="40"/>
        <w:rPr>
          <w:rFonts w:ascii="Arial" w:hAnsi="Arial" w:cs="Arial"/>
          <w:sz w:val="22"/>
          <w:szCs w:val="22"/>
        </w:rPr>
      </w:pPr>
      <w:r w:rsidRPr="0045575B">
        <w:rPr>
          <w:rFonts w:ascii="Arial" w:hAnsi="Arial"/>
          <w:sz w:val="22"/>
          <w:szCs w:val="22"/>
        </w:rPr>
        <w:t>Täydellinen nimi</w:t>
      </w:r>
      <w:r w:rsidRPr="0045575B">
        <w:rPr>
          <w:rFonts w:ascii="Arial" w:hAnsi="Arial"/>
          <w:sz w:val="22"/>
          <w:szCs w:val="22"/>
        </w:rPr>
        <w:tab/>
        <w:t>Päiväys</w:t>
      </w:r>
      <w:r w:rsidRPr="0045575B">
        <w:rPr>
          <w:rFonts w:ascii="Arial" w:hAnsi="Arial"/>
          <w:sz w:val="22"/>
          <w:szCs w:val="22"/>
        </w:rPr>
        <w:tab/>
        <w:t>Allekirjoitus</w:t>
      </w:r>
    </w:p>
    <w:p w:rsidR="0008506E" w:rsidRPr="0045575B" w:rsidRDefault="0008506E" w:rsidP="0008506E"/>
    <w:p w:rsidR="0008506E" w:rsidRPr="0045575B" w:rsidRDefault="0008506E" w:rsidP="0008506E">
      <w:pPr>
        <w:jc w:val="center"/>
        <w:rPr>
          <w:rFonts w:ascii="Arial" w:hAnsi="Arial" w:cs="Arial"/>
          <w:b/>
          <w:sz w:val="22"/>
          <w:szCs w:val="22"/>
        </w:rPr>
      </w:pPr>
    </w:p>
    <w:p w:rsidR="0008506E" w:rsidRPr="0045575B" w:rsidRDefault="0008506E" w:rsidP="0008506E">
      <w:pPr>
        <w:jc w:val="center"/>
        <w:rPr>
          <w:rFonts w:ascii="Arial" w:hAnsi="Arial" w:cs="Arial"/>
          <w:b/>
          <w:sz w:val="22"/>
          <w:szCs w:val="22"/>
        </w:rPr>
      </w:pPr>
    </w:p>
    <w:p w:rsidR="008765BE" w:rsidRPr="0045575B" w:rsidRDefault="008765BE">
      <w:bookmarkStart w:id="1" w:name="_GoBack"/>
      <w:bookmarkEnd w:id="1"/>
    </w:p>
    <w:sectPr w:rsidR="008765BE" w:rsidRPr="004557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6E" w:rsidRPr="0045575B" w:rsidRDefault="0008506E" w:rsidP="0008506E">
      <w:r w:rsidRPr="0045575B">
        <w:separator/>
      </w:r>
    </w:p>
  </w:endnote>
  <w:endnote w:type="continuationSeparator" w:id="0">
    <w:p w:rsidR="0008506E" w:rsidRPr="0045575B" w:rsidRDefault="0008506E" w:rsidP="0008506E">
      <w:r w:rsidRPr="004557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3F" w:rsidRDefault="00F87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3F" w:rsidRDefault="00F87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3F" w:rsidRDefault="00F87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6E" w:rsidRPr="0045575B" w:rsidRDefault="0008506E" w:rsidP="0008506E">
      <w:r w:rsidRPr="0045575B">
        <w:separator/>
      </w:r>
    </w:p>
  </w:footnote>
  <w:footnote w:type="continuationSeparator" w:id="0">
    <w:p w:rsidR="0008506E" w:rsidRPr="0045575B" w:rsidRDefault="0008506E" w:rsidP="0008506E">
      <w:r w:rsidRPr="0045575B">
        <w:continuationSeparator/>
      </w:r>
    </w:p>
  </w:footnote>
  <w:footnote w:id="1">
    <w:p w:rsidR="0008506E" w:rsidRPr="0045575B" w:rsidRDefault="0008506E" w:rsidP="0008506E">
      <w:pPr>
        <w:pStyle w:val="FootnoteText"/>
        <w:rPr>
          <w:rFonts w:ascii="Arial" w:hAnsi="Arial" w:cs="Arial"/>
          <w:sz w:val="18"/>
          <w:szCs w:val="18"/>
        </w:rPr>
      </w:pPr>
      <w:r w:rsidRPr="0045575B">
        <w:rPr>
          <w:rStyle w:val="FootnoteReference"/>
          <w:rFonts w:ascii="Arial" w:hAnsi="Arial" w:cs="Arial"/>
          <w:sz w:val="18"/>
          <w:szCs w:val="18"/>
        </w:rPr>
        <w:footnoteRef/>
      </w:r>
      <w:r w:rsidRPr="0045575B">
        <w:rPr>
          <w:rFonts w:ascii="Arial" w:hAnsi="Arial"/>
          <w:sz w:val="18"/>
          <w:szCs w:val="18"/>
        </w:rPr>
        <w:t xml:space="preserve"> Sama EU:n toimielin, virasto, elin tai toimisto. </w:t>
      </w:r>
    </w:p>
  </w:footnote>
  <w:footnote w:id="2">
    <w:p w:rsidR="0008506E" w:rsidRPr="0045575B" w:rsidRDefault="0008506E" w:rsidP="0008506E">
      <w:pPr>
        <w:pStyle w:val="FootnoteText"/>
        <w:rPr>
          <w:rFonts w:ascii="Arial" w:hAnsi="Arial" w:cs="Arial"/>
          <w:sz w:val="18"/>
          <w:szCs w:val="18"/>
        </w:rPr>
      </w:pPr>
      <w:r w:rsidRPr="0045575B">
        <w:rPr>
          <w:rStyle w:val="FootnoteReference"/>
          <w:rFonts w:ascii="Arial" w:hAnsi="Arial" w:cs="Arial"/>
          <w:sz w:val="18"/>
          <w:szCs w:val="18"/>
        </w:rPr>
        <w:footnoteRef/>
      </w:r>
      <w:r w:rsidRPr="0045575B">
        <w:rPr>
          <w:rFonts w:ascii="Arial" w:hAnsi="Arial"/>
          <w:sz w:val="18"/>
          <w:szCs w:val="18"/>
        </w:rPr>
        <w:t xml:space="preserve"> Sama toimielin tai virasto. </w:t>
      </w:r>
    </w:p>
  </w:footnote>
  <w:footnote w:id="3">
    <w:p w:rsidR="0008506E" w:rsidRPr="0045575B" w:rsidRDefault="0008506E" w:rsidP="0008506E">
      <w:pPr>
        <w:pStyle w:val="FootnoteText"/>
        <w:rPr>
          <w:rFonts w:ascii="Arial" w:hAnsi="Arial" w:cs="Arial"/>
          <w:sz w:val="18"/>
          <w:szCs w:val="18"/>
        </w:rPr>
      </w:pPr>
      <w:r w:rsidRPr="0045575B">
        <w:rPr>
          <w:rStyle w:val="FootnoteReference"/>
          <w:rFonts w:ascii="Arial" w:hAnsi="Arial" w:cs="Arial"/>
          <w:sz w:val="18"/>
          <w:szCs w:val="18"/>
        </w:rPr>
        <w:footnoteRef/>
      </w:r>
      <w:r w:rsidRPr="0045575B">
        <w:rPr>
          <w:rFonts w:ascii="Arial" w:hAnsi="Arial"/>
          <w:sz w:val="18"/>
          <w:szCs w:val="18"/>
        </w:rPr>
        <w:t xml:space="preserve"> Sama toimielin tai virasto.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3F" w:rsidRDefault="00F87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3F" w:rsidRDefault="00F87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3F" w:rsidRDefault="00F87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7A9AD95E"/>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5606A544"/>
    <w:lvl w:ilvl="0" w:tplc="08090011">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068B1CC"/>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NONE"/>
    <w:docVar w:name="strSubDir" w:val="1203"/>
    <w:docVar w:name="TXTLANGUE" w:val="FI"/>
    <w:docVar w:name="TXTLANGUEMIN" w:val="fi"/>
    <w:docVar w:name="TXTROUTE" w:val="MP\1203524FI.docx"/>
  </w:docVars>
  <w:rsids>
    <w:rsidRoot w:val="0008506E"/>
    <w:rsid w:val="0008506E"/>
    <w:rsid w:val="00212BB0"/>
    <w:rsid w:val="0045575B"/>
    <w:rsid w:val="005762E3"/>
    <w:rsid w:val="008765BE"/>
    <w:rsid w:val="00F87D08"/>
    <w:rsid w:val="00F8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0A30E-95A5-4887-B18B-E11E10A0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rsid w:val="0008506E"/>
    <w:pPr>
      <w:spacing w:after="240"/>
      <w:ind w:left="357" w:hanging="357"/>
    </w:pPr>
    <w:rPr>
      <w:rFonts w:eastAsia="Times New Roman"/>
      <w:sz w:val="20"/>
      <w:szCs w:val="20"/>
      <w:lang w:eastAsia="en-GB" w:bidi="en-GB"/>
    </w:rPr>
  </w:style>
  <w:style w:type="character" w:customStyle="1" w:styleId="FootnoteTextChar">
    <w:name w:val="Footnote Text Char"/>
    <w:basedOn w:val="DefaultParagraphFont"/>
    <w:link w:val="FootnoteText"/>
    <w:rsid w:val="0008506E"/>
    <w:rPr>
      <w:rFonts w:ascii="Times New Roman" w:eastAsia="Times New Roman" w:hAnsi="Times New Roman"/>
      <w:sz w:val="20"/>
      <w:szCs w:val="20"/>
      <w:lang w:eastAsia="en-GB" w:bidi="en-GB"/>
    </w:rPr>
  </w:style>
  <w:style w:type="character" w:styleId="FootnoteReference">
    <w:name w:val="footnote reference"/>
    <w:aliases w:val="Header Char1"/>
    <w:rsid w:val="0008506E"/>
    <w:rPr>
      <w:rFonts w:cs="Times New Roman"/>
      <w:vertAlign w:val="superscript"/>
    </w:rPr>
  </w:style>
  <w:style w:type="paragraph" w:styleId="Header">
    <w:name w:val="header"/>
    <w:basedOn w:val="Normal"/>
    <w:link w:val="HeaderChar"/>
    <w:uiPriority w:val="99"/>
    <w:unhideWhenUsed/>
    <w:rsid w:val="00212BB0"/>
    <w:pPr>
      <w:tabs>
        <w:tab w:val="center" w:pos="4536"/>
        <w:tab w:val="right" w:pos="9072"/>
      </w:tabs>
    </w:pPr>
  </w:style>
  <w:style w:type="character" w:customStyle="1" w:styleId="HeaderChar">
    <w:name w:val="Header Char"/>
    <w:basedOn w:val="DefaultParagraphFont"/>
    <w:link w:val="Header"/>
    <w:uiPriority w:val="99"/>
    <w:rsid w:val="00212BB0"/>
    <w:rPr>
      <w:rFonts w:ascii="Times New Roman" w:hAnsi="Times New Roman"/>
      <w:sz w:val="24"/>
      <w:szCs w:val="24"/>
    </w:rPr>
  </w:style>
  <w:style w:type="paragraph" w:styleId="Footer">
    <w:name w:val="footer"/>
    <w:basedOn w:val="Normal"/>
    <w:link w:val="FooterChar"/>
    <w:uiPriority w:val="99"/>
    <w:unhideWhenUsed/>
    <w:rsid w:val="00212BB0"/>
    <w:pPr>
      <w:tabs>
        <w:tab w:val="center" w:pos="4536"/>
        <w:tab w:val="right" w:pos="9072"/>
      </w:tabs>
    </w:pPr>
  </w:style>
  <w:style w:type="character" w:customStyle="1" w:styleId="FooterChar">
    <w:name w:val="Footer Char"/>
    <w:basedOn w:val="DefaultParagraphFont"/>
    <w:link w:val="Footer"/>
    <w:uiPriority w:val="99"/>
    <w:rsid w:val="00212BB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39B18310.dotm</Template>
  <TotalTime>5</TotalTime>
  <Pages>6</Pages>
  <Words>1127</Words>
  <Characters>14435</Characters>
  <Application>Microsoft Office Word</Application>
  <DocSecurity>0</DocSecurity>
  <Lines>283</Lines>
  <Paragraphs>117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PIRTTIJARVI Tiina</cp:lastModifiedBy>
  <cp:revision>2</cp:revision>
  <dcterms:created xsi:type="dcterms:W3CDTF">2020-04-28T11:25:00Z</dcterms:created>
  <dcterms:modified xsi:type="dcterms:W3CDTF">2020-04-28T11:25:00Z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FI</vt:lpwstr>
  </property>
  <property fmtid="{D5CDD505-2E9C-101B-9397-08002B2CF9AE}" pid="4" name="&lt;FdR&gt;">
    <vt:lpwstr>1203524</vt:lpwstr>
  </property>
  <property fmtid="{D5CDD505-2E9C-101B-9397-08002B2CF9AE}" pid="5" name="&lt;Model&gt;">
    <vt:lpwstr>NONE</vt:lpwstr>
  </property>
  <property fmtid="{D5CDD505-2E9C-101B-9397-08002B2CF9AE}" pid="6" name="&lt;Type&gt;">
    <vt:lpwstr>MP</vt:lpwstr>
  </property>
  <property fmtid="{D5CDD505-2E9C-101B-9397-08002B2CF9AE}" pid="7" name="LastEdited with">
    <vt:lpwstr>9.8.0 Build [20191010]</vt:lpwstr>
  </property>
  <property fmtid="{D5CDD505-2E9C-101B-9397-08002B2CF9AE}" pid="8" name="FooterPath">
    <vt:lpwstr>MP\1203524FI.docx</vt:lpwstr>
  </property>
  <property fmtid="{D5CDD505-2E9C-101B-9397-08002B2CF9AE}" pid="9" name="SubscribeElise">
    <vt:lpwstr/>
  </property>
  <property fmtid="{D5CDD505-2E9C-101B-9397-08002B2CF9AE}" pid="10" name="Bookout">
    <vt:lpwstr>OK - 2020/04/28 13:25</vt:lpwstr>
  </property>
</Properties>
</file>