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AE" w:rsidRPr="00683A61" w:rsidRDefault="00D87EAE" w:rsidP="00D87EAE">
      <w:pPr>
        <w:rPr>
          <w:rFonts w:ascii="Calibri" w:hAnsi="Calibri" w:cs="Calibri"/>
          <w:b/>
          <w:sz w:val="40"/>
          <w:szCs w:val="40"/>
        </w:rPr>
      </w:pPr>
      <w:r w:rsidRPr="00683A61">
        <w:rPr>
          <w:rFonts w:ascii="Calibri" w:hAnsi="Calibri" w:cs="Calibri"/>
          <w:b/>
          <w:sz w:val="40"/>
          <w:szCs w:val="40"/>
        </w:rPr>
        <w:t>List of modified values of contracts in 2017 under Article 114 a § 3 of the Financial Rules when the value is greater than € 15,000</w:t>
      </w:r>
    </w:p>
    <w:p w:rsidR="00D87EAE" w:rsidRPr="00683A61" w:rsidRDefault="00D87EAE" w:rsidP="00D87EAE">
      <w:pPr>
        <w:rPr>
          <w:rFonts w:ascii="Calibri" w:hAnsi="Calibri" w:cs="Calibri"/>
          <w:b/>
          <w:sz w:val="40"/>
          <w:szCs w:val="40"/>
        </w:rPr>
      </w:pPr>
    </w:p>
    <w:p w:rsidR="00D87EAE" w:rsidRDefault="00D87EAE" w:rsidP="00D87EAE">
      <w:pPr>
        <w:rPr>
          <w:rFonts w:ascii="Calibri" w:hAnsi="Calibri" w:cs="Calibri"/>
          <w:b/>
          <w:sz w:val="40"/>
          <w:szCs w:val="40"/>
          <w:lang w:val="fr-FR"/>
        </w:rPr>
      </w:pPr>
      <w:r w:rsidRPr="00D84894">
        <w:rPr>
          <w:rFonts w:ascii="Calibri" w:hAnsi="Calibri" w:cs="Calibri"/>
          <w:b/>
          <w:sz w:val="40"/>
          <w:szCs w:val="40"/>
          <w:lang w:val="fr-FR"/>
        </w:rPr>
        <w:t>Liste des montants de contrats modifiés en 201</w:t>
      </w:r>
      <w:r>
        <w:rPr>
          <w:rFonts w:ascii="Calibri" w:hAnsi="Calibri" w:cs="Calibri"/>
          <w:b/>
          <w:sz w:val="40"/>
          <w:szCs w:val="40"/>
          <w:lang w:val="fr-FR"/>
        </w:rPr>
        <w:t>7</w:t>
      </w:r>
      <w:r w:rsidRPr="00D84894">
        <w:rPr>
          <w:rFonts w:ascii="Calibri" w:hAnsi="Calibri" w:cs="Calibri"/>
          <w:b/>
          <w:sz w:val="40"/>
          <w:szCs w:val="40"/>
          <w:lang w:val="fr-FR"/>
        </w:rPr>
        <w:t xml:space="preserve"> en vertu de l'article 114 bis § 3 du Règlement financier de valeur supérieure à € 15,000</w:t>
      </w:r>
    </w:p>
    <w:p w:rsidR="00D87EAE" w:rsidRDefault="00D87EAE" w:rsidP="00D87EAE">
      <w:pPr>
        <w:rPr>
          <w:rFonts w:ascii="Calibri" w:hAnsi="Calibri" w:cs="Calibri"/>
          <w:b/>
          <w:sz w:val="40"/>
          <w:szCs w:val="40"/>
          <w:lang w:val="fr-FR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571"/>
        <w:gridCol w:w="3828"/>
        <w:gridCol w:w="1559"/>
        <w:gridCol w:w="1559"/>
        <w:gridCol w:w="2410"/>
      </w:tblGrid>
      <w:tr w:rsidR="00D87EAE" w:rsidRPr="00D976D2" w:rsidTr="00D87EAE">
        <w:trPr>
          <w:trHeight w:val="1519"/>
        </w:trPr>
        <w:tc>
          <w:tcPr>
            <w:tcW w:w="2527" w:type="dxa"/>
            <w:shd w:val="clear" w:color="FFFFFF" w:fill="0066CC"/>
            <w:noWrap/>
            <w:vAlign w:val="bottom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Nom/</w:t>
            </w:r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571" w:type="dxa"/>
            <w:shd w:val="clear" w:color="FFFFFF" w:fill="0066CC"/>
            <w:noWrap/>
            <w:vAlign w:val="bottom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Adresse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/</w:t>
            </w:r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3828" w:type="dxa"/>
            <w:shd w:val="clear" w:color="FFFFFF" w:fill="0066CC"/>
            <w:vAlign w:val="bottom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Objet du </w:t>
            </w:r>
            <w:proofErr w:type="spellStart"/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marché</w:t>
            </w:r>
            <w:proofErr w:type="spellEnd"/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/ Subject </w:t>
            </w:r>
          </w:p>
        </w:tc>
        <w:tc>
          <w:tcPr>
            <w:tcW w:w="1559" w:type="dxa"/>
            <w:shd w:val="clear" w:color="FFFFFF" w:fill="0066CC"/>
            <w:vAlign w:val="bottom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Montant</w:t>
            </w:r>
            <w:proofErr w:type="spellEnd"/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additionnel</w:t>
            </w:r>
            <w:proofErr w:type="spellEnd"/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/ Additional amount </w:t>
            </w:r>
          </w:p>
        </w:tc>
        <w:tc>
          <w:tcPr>
            <w:tcW w:w="1559" w:type="dxa"/>
            <w:shd w:val="clear" w:color="FFFFFF" w:fill="0066CC"/>
            <w:vAlign w:val="bottom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Devise/ Currency</w:t>
            </w:r>
          </w:p>
        </w:tc>
        <w:tc>
          <w:tcPr>
            <w:tcW w:w="2410" w:type="dxa"/>
            <w:shd w:val="clear" w:color="FFFFFF" w:fill="0066CC"/>
            <w:vAlign w:val="bottom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BE" w:eastAsia="en-GB"/>
              </w:rPr>
              <w:t>Référence de l'article du RF de la modification/Reference of the Article FR of the modification</w:t>
            </w:r>
          </w:p>
        </w:tc>
      </w:tr>
      <w:tr w:rsidR="00D87EAE" w:rsidRPr="0083178C" w:rsidTr="00D976D2">
        <w:trPr>
          <w:trHeight w:val="165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AMBIUS(AMBIUS)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t>INGBERTHOEVEWEG, 17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br/>
              <w:t>2630, AARTSELAAR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br/>
              <w:t>BE(AMBIUS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t>[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t>17 INGBERTHOEVEWEG 2630 AARTSELAAR])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Contrat-cadre d'entretien durable des espaces verts extérieurs, des toitures vertes et des plantes d'intérieur des bâtiments du Parlement européen à Bruxelles.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Achat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plantes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et de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bacs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417,00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270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SANTERNE ALSACE(SANTERNE ALSACE)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DE LA REDOUTE / B.P.20002, 8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67014, STRASBOURG CEDEX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FR(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SANTERNE ALSACE[8 RUE DE LA REDOUTE / B.P.20002 67014 STRASBOURG CEDEX])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Contrat-cadre Travaux neufs techniques spéciales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(c)&lt;=15% </w:t>
            </w:r>
          </w:p>
        </w:tc>
      </w:tr>
      <w:tr w:rsidR="00D87EAE" w:rsidRPr="0083178C" w:rsidTr="00D976D2">
        <w:trPr>
          <w:trHeight w:val="165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MENUISERIE BRUPPACHER(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Menuiserie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Bruppacher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Sàrl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MUEHLBACH, 10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68750, BERGHEIM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FR(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Menuiserie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Bruppacher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Sàrl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[ZA - 10, rue du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Muelbach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F-68750  BERGHEIM])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Contrat-cadre de service d’entretien et de maintenance des biens de gros-œuvre et de second-œuvre des bâtiments du Parlement européen à Strasbourg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350,00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207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LES PEINTURES REUNIES(Les Peintures Réunies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S.a.s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DU GENERAL DE GAULLE, 22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57600, FORBACH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 xml:space="preserve">FR(Les Peintures Réunies </w:t>
            </w:r>
            <w:proofErr w:type="spellStart"/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S.a.s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[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22, Avenue Général De Gaulle, F- 57602 FORBACH])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Contrat-cadre de service d’entretien et de maintenance des biens de gros-œuvre et de second-œuvre des bâtiments du Parlement européen à Strasbourg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123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ARVAL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BELGIUM(</w:t>
            </w:r>
            <w:proofErr w:type="spellStart"/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Arval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Belgium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s.a.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IKAROSLAAN, 99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1930, ZAVENTEM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BE(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Arval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Belgium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s.a.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[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Ikaroslaan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99, B-1930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Zaventem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Leasing opérationnel de véhicules de service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86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409,00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123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ARVAL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BELGIUM(</w:t>
            </w:r>
            <w:proofErr w:type="spellStart"/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Arval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Belgium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s.a.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IKAROSLAAN, 99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1930, ZAVENTEM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BE(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Arval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Belgium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s.a.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[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Ikaroslaan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99, B-1930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Zaventem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Leasing opérationnel de véhicules de service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33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672,96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228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lastRenderedPageBreak/>
              <w:t xml:space="preserve"> BOUYGUES BATIMENTS NORD-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EST(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Bouygues Bâtiment Nord-Est S.A.)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AVENUE DE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 HORIZON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, 1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59651, VILLENEUVE D'ASCQ CEDEX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FR(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Bouygues Bâtiment Nord-Est S.A.[1 avenue de l'Horizon, FR - 59651 Villeneuve d'Ascq Cedex 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la signature d'un contrat cadre afin de réaliser des travaux des aménagements dans les bâtiments du Parlement européen, durant une période de 48 mois.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 xml:space="preserve"> 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750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(c)&lt;=15% </w:t>
            </w:r>
          </w:p>
        </w:tc>
      </w:tr>
      <w:tr w:rsidR="00D87EAE" w:rsidRPr="0083178C" w:rsidTr="00D976D2">
        <w:trPr>
          <w:trHeight w:val="228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DALKIA(DALKIA)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DU MARECHAL DE LATTRE, 37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F-59350, SAINT ANDRE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FR(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DALKIA[37 AVENUE DU MARECHAL DE LATTRE F-59350 SAINT ANDRE])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Conduite et maintenance des installations techniques des bâtiments occupés par le PARLEMENT EUROPEEN à Bruxelles, Luxembourg et Strasbourg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186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277,70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186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ENDECO(ENDECO)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DE L'INDUSTRIE, 6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1301, BIERGES(WAVRE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)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BE(ENDECO[6 RUE DE L'INDUSTRIE 1301 BIERGES(WAVRE)])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Marché de prestations d'entretien et de maintenance des biens de gros œuvre et de second œuvre des bâtiments du Parlement européen à Bruxelles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614,92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186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ENDECO(ENDECO)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DE L'INDUSTRIE, 6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1301, BIERGES(WAVRE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)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BE(ENDECO[6 RUE DE L'INDUSTRIE 1301 BIERGES(WAVRE)])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Marché de prestations d'entretien et de maintenance des biens de gros œuvre et de second œuvre des bâtiments du Parlement européen à Bruxelles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393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937,40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123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NOUS WISSENSMANAGEMENT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ULLMANNSTRASSE, 16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1150, VIENNA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AT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Maintenance and adaptation framework contract for the Personal Multimedia Guide system of the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parlamentarium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and Visitor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25000,00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165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MEYVAERT GLASS ENGINEERING(MEYVAERT GLASS ENGINEERING)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t>DOK NOORD, 3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br/>
              <w:t>9000, GENT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br/>
              <w:t>BE(MEYVAERT GLASS ENGINEERING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t>[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t>3 DOK NOORD 9000 GENT])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HEH_Production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installation and maintenance of the permanent exhibition of the House of European History in Brussels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701098,00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186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MARKENFILM CROSSING(ANC BM8)(MARKENFILM CROSSING(ANC BM8))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NEUER PFERDEMARKT, 23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20359, HAMBURG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DE(MARKENFILM CROSSING(ANC BM8)[23 NEUER PFERDEMARKT 20359 HAMBURG])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Media Production for the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Parlamentarium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-the European Parliament's Visitors' Centre in Brussels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2000000,00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123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GENTLEMEN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QUAI DES JONCS, 8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67000, STRASBOURG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EPIO STRASBOURG - Prestations de Services d' Agents d’accueil, Guides et d'une Secrétaire pour le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Parlamentarium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de Strasbourg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67250,00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165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SECURITAS(SECURITAS)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FONT SAINT-LANDRY, 3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1120, BRUXELLES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BE(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SECURITAS[3 FONT SAINT-LANDRY 1120 BRUXELLES])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Prestations de sécurité incendie, d’assistance à personnes (domaine 1) et de surveillance extérieure (domaine 2) sur le site du Parlement européen à Bruxelles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045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165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SITS(SITS)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BURO AND DESIGN CENTER, BP 77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1020, BRUXELLES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BE(SITS[BP 77 BURO AND DESIGN CENTER 1020 BRUXELLES])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Fourniture d'équipements de sécurité physique, installation et services associés sur les sites du Parlement européen à Bruxelles (lot 1), Luxembourg (lot 2) et Strasbourg (lot 3).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125,98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D87EAE" w:rsidRPr="0083178C" w:rsidTr="00D976D2">
        <w:trPr>
          <w:trHeight w:val="249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INDRA SISTEMAS(INDRA SISTEMAS)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AVENIDA DE BRUSELAS, 33-35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28108, ALCOBENDAS (MADRID)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ES(INDRA SISTEMAS[33-35 AVENIDA DE BRUSELAS 28108 ALCOBENDAS (MADRID)])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Fourniture d'équipements de sécurité physique, installation et services associés sur les sites du Parlement européen à Bruxelles (lot 1), Luxembourg (lot 2) et Strasbourg (lot 3).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430,89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D87EAE" w:rsidRPr="0083178C" w:rsidTr="00D976D2">
        <w:trPr>
          <w:trHeight w:val="165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E.T.M.S.(E.T.M.S.)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ESPLANADE HEYSEL / BP 771020, BRUXELLES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BE(E.T.M.S.[ESPLANADE HEYSEL / BP 77 1020 BRUXELLES])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Maintenance et exploitation des installations de sécurité de Bruxelles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503,50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102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SECOLUX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DE LA POUDRERIE, 1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3364, LEUDELANGE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LU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Mission d'organisme agréé phases construction et exploitation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255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D87EAE" w:rsidRPr="0083178C" w:rsidTr="00D976D2">
        <w:trPr>
          <w:trHeight w:val="102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OTIS S.C.S.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PLACE DE LA PYRAMIDE, 3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92800, PUTEAUX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FR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Maintenance et travaux de modernisation sur les engins de levage des bâtiments du PE à Strasbourg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67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067,47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(c)&lt;=15% </w:t>
            </w:r>
          </w:p>
        </w:tc>
      </w:tr>
      <w:tr w:rsidR="00D87EAE" w:rsidRPr="0083178C" w:rsidTr="00D976D2">
        <w:trPr>
          <w:trHeight w:val="249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SIVECO BENELUX(SIVECO BENELUX)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EXCELSIORLAAN, 67-69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1930, ZAVENTEM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BE(SIVECO BENELUX[67-69 EXCELSIORLAAN 1930 ZAVENTEM])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Maintenance du logiciel de GMAO pour les bâtiments occupes ou à occuper par le Parlement européen sur les sites de Bruxelles (B), Luxembourg (L) et Strasbourg (F), 2 lots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: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 xml:space="preserve">Lot A : Maintenance et développement du logiciel de GMAO 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Lot B : Consultance a l'utilisation du logiciel de GMAO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690,00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186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 xml:space="preserve"> GROUPEMENT AEA -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SERUE(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GROUPEMENT AEA - SERUE)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ALLEE GLUCK, 15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68200, MULHOUSE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FR(GROUPEMENT AEA - SERUE[15 ALLEE GLUCK 68200 MULHOUSE], GROUPEMENT AEA - SERUE)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Strasbourg - Prestations architecturales et techniques - 2014-2017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000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123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nl-NL" w:eastAsia="en-GB"/>
              </w:rPr>
              <w:t xml:space="preserve"> POTIEZ-DE MAN(POTIEZ-DE MAN)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BALE, 8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1140, BRUXELLES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BE(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POTIEZ-DE MAN[8 AVENUE DE BALE 1140 BRUXELLES])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Services de transport et de manutention de matériel pour l'organisation de conférences et de réunions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144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WILLIS TOWER WATSON LUXEMBOURG(GRAS SAVOYE LUXEMBOURG)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RUE DU KIEM, 145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8030, STRASSEN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LU(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GRAS SAVOYE LUXEMBOURG[145 RUE DU KIEM 8030 STRASSEN])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Assurance tous risques chantier et assurance responsabilité civile décennale et biennale relatives au projet d'extension et de remise à niveau du bâtiment Konrad Adenauer à Luxembourg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301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662,49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144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EUREL INTERNATIONAL(EUREL GROU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LA PORTE NEUVE, 11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2227, LUXEMBOURG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LU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Fourniture d'équipement de vote électronique et de services relatifs à l'installation, à la mise à niveau, à la maintenance et au suivi de l'évolution du système de vote électronique au sein du PE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301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515,28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D87EAE" w:rsidRPr="0083178C" w:rsidTr="00D976D2">
        <w:trPr>
          <w:trHeight w:val="144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SERCO BELGIUM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AVENUE DE CORTENBERGH, 60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1000, BRUXELLES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br/>
              <w:t>BE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Operation of the telephony, TV-distribution and videoconference services of the European Parliament and operation of the cabling infrastructure of the European Parliament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348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077,74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D87EAE" w:rsidRPr="0083178C" w:rsidTr="00D976D2">
        <w:trPr>
          <w:trHeight w:val="186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Z.A. BOURMICHT, 7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External provision of IT services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173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057,56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186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Z.A. BOURMICHT, 7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External provision of IT services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929,25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186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Z.A. BOURMICHT, 7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External provision of IT services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186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Z.A. BOURMICHT, 7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External provision of IT services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720,00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186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CONSORTIUM CGI LUXEMBOURG SA INTRASOFT INTERNATIONAL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Z.A. BOURMICHT, 7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External provision of IT services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72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500,00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186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CONSORTIUM CGI LUXEMBOURG SA INTRASOFT INTERNATIONAL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Z.A. BOURMICHT, 7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8070, BERTRANGE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LU(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CGI LUXEMBOURG S.A., INTRASOFT INTERNATIONAL S.A.)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External provision of IT services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96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915,10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249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ACCIS </w:t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CONSORTIUM(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Accenture N.V./S.A., C-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S.A., CRI Luxembourg S.A., Sword Group S.E.,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Indra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Sistemas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BOULEVARD DE WATERLOO, 16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1000, BRUSSELS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</w:r>
            <w:proofErr w:type="gram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BE(</w:t>
            </w:r>
            <w:proofErr w:type="gram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Accenture N.V./S.A.[Boulevard de Waterloo 16, B-1000 Brussels, Belgium], C-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dev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S.A., CRI Luxembourg S.A., Sword Group S.E.,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Indra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Sistemas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External provision of IT services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49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441,00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D87EAE" w:rsidRPr="0083178C" w:rsidTr="00D976D2">
        <w:trPr>
          <w:trHeight w:val="375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INFRAFUTURE 4EP CONSORTIUM(I.R.I.S. Solutions and Experts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Altran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S.A./N.V.,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 -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en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GFI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Informatique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Unisystems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Information Technology Commercial S.A.)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DU BOSQUET, 10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1435, MONT SAINT GUIBERT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 xml:space="preserve">BE(I.R.I.S. Solutions and Experts S.A.[10, rue du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Bosquet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B-1435 Mont-Saint-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Guibert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Belgium],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Altran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S.A./N.V.,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everis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Spain S.L.U. -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succursale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en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Belgique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GFI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Informatique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Unisystems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Information Technology Commercial S.A.)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External provision of IT services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952,00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  <w:tr w:rsidR="00D87EAE" w:rsidRPr="0083178C" w:rsidTr="00D976D2">
        <w:trPr>
          <w:trHeight w:val="207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AVENUE DE CORTENBERGH, 60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1000, BRUSSELS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 xml:space="preserve">BE(Serco Belgium S.A.[avenue de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Cortenbergh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60 - B-1000 Brussels],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64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736,70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</w:tr>
      <w:tr w:rsidR="00D87EAE" w:rsidRPr="0083178C" w:rsidTr="00D976D2">
        <w:trPr>
          <w:trHeight w:val="207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AVENUE DE CORTENBERGH, 60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1000, BRUSSELS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 xml:space="preserve">BE(Serco Belgium S.A.[avenue de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Cortenbergh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60 - B-1000 Brussels],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610,80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(c)&lt;=10% </w:t>
            </w:r>
          </w:p>
        </w:tc>
        <w:bookmarkStart w:id="0" w:name="_GoBack"/>
        <w:bookmarkEnd w:id="0"/>
      </w:tr>
      <w:tr w:rsidR="00D87EAE" w:rsidRPr="0083178C" w:rsidTr="00D976D2">
        <w:trPr>
          <w:trHeight w:val="207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 INTERACT(Serco Belgium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AVENUE DE CORTENBERGH, 60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1000, BRUSSELS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 xml:space="preserve">BE(Serco Belgium S.A.[60, Avenue de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Cortenbergh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B-1000 Brussels, Belgium],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881,28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(b)&lt;=50% </w:t>
            </w:r>
          </w:p>
        </w:tc>
      </w:tr>
      <w:tr w:rsidR="00D87EAE" w:rsidRPr="0083178C" w:rsidTr="00D976D2">
        <w:trPr>
          <w:trHeight w:val="2280"/>
        </w:trPr>
        <w:tc>
          <w:tcPr>
            <w:tcW w:w="2527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INTERACT(Serco Belgium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71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AVENUE DE CORTENBERGH, 60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1000, BRUSSELS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 xml:space="preserve">BE(Serco Belgium S.A.[6, Avenue Van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Nieuwenhuyse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B-1160 Brussels, Belgium],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Intrasoft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International S.A., </w:t>
            </w:r>
            <w:proofErr w:type="spellStart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Aubay</w:t>
            </w:r>
            <w:proofErr w:type="spellEnd"/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8" w:type="dxa"/>
            <w:shd w:val="clear" w:color="FFFFFF" w:fill="FFFFFF"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val="fr-BE" w:eastAsia="en-GB"/>
              </w:rPr>
              <w:t>User Support in Information Technologies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115</w:t>
            </w:r>
            <w:r w:rsidR="00CC40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191,70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D87EAE" w:rsidRPr="0083178C" w:rsidRDefault="00D87EAE" w:rsidP="007C5E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3178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(a)&lt;=50% </w:t>
            </w:r>
          </w:p>
        </w:tc>
      </w:tr>
    </w:tbl>
    <w:p w:rsidR="00D87EAE" w:rsidRPr="00D87EAE" w:rsidRDefault="00D87EAE">
      <w:pPr>
        <w:rPr>
          <w:lang w:val="fr-BE"/>
        </w:rPr>
      </w:pPr>
    </w:p>
    <w:sectPr w:rsidR="00D87EAE" w:rsidRPr="00D87EAE" w:rsidSect="008317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8C"/>
    <w:rsid w:val="003B7C59"/>
    <w:rsid w:val="00710EF5"/>
    <w:rsid w:val="0083178C"/>
    <w:rsid w:val="00CC4003"/>
    <w:rsid w:val="00D87EAE"/>
    <w:rsid w:val="00D976D2"/>
    <w:rsid w:val="00F6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21E2-4E67-4928-9A14-CE463856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LUCHOWA Jaya</dc:creator>
  <cp:keywords/>
  <dc:description/>
  <cp:lastModifiedBy>LUCHOWA Jaya</cp:lastModifiedBy>
  <cp:revision>5</cp:revision>
  <dcterms:created xsi:type="dcterms:W3CDTF">2018-06-25T11:40:00Z</dcterms:created>
  <dcterms:modified xsi:type="dcterms:W3CDTF">2018-06-27T11:47:00Z</dcterms:modified>
</cp:coreProperties>
</file>