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VIRKKUNEN</w:t>
      </w:r>
      <w:r>
        <w:tab/>
        <w:tab/>
      </w:r>
      <w:r>
        <w:rPr>
          <w:color w:val="111111"/>
          <w:sz w:val="24"/>
        </w:rPr>
        <w:t>(A9-0115/2020)</w:t>
      </w:r>
      <w:r>
        <w:tab/>
      </w:r>
      <w:r>
        <w:rPr>
          <w:b/>
          <w:color w:val="111111"/>
          <w:sz w:val="24"/>
        </w:rPr>
        <w:t>[***II]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Driving time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Transport and Tourism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Proposal to reject the Council position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Proposal for rejection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1=</w:t>
            </w:r>
            <w:r>
              <w:br/>
            </w:r>
            <w:r>
              <w:rPr>
                <w:sz w:val="22"/>
              </w:rPr>
              <w:t>2=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  <w:r>
              <w:br/>
            </w: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 = Council position is rejected and the procedure is closed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Regulation (EC) No 561/2006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2, § 1 (aa)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3, (h a)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6b, sub§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6b, sub§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8, sub§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8, sub§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8, § 8a, sub§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8a, 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Amendments to Regulation (EU) No 165/2014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3, 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3, § 4a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9, 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11, § 1, sub§ 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17D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34, § 7, sub§ 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Draft legislative act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Art 3,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19 = 9cp1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9cp1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9cp1 = “This regulation ... into force]”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 3, after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9cp2=</w:t>
            </w:r>
            <w:r>
              <w:br/>
            </w:r>
            <w:r>
              <w:rPr>
                <w:sz w:val="22"/>
              </w:rPr>
              <w:t>20=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  <w:r>
              <w:br/>
            </w:r>
            <w:r>
              <w:rPr>
                <w:sz w:val="22"/>
              </w:rPr>
              <w:t>ECR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9cp2 = By ...[OJ: 4 months ... the sector.”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15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MEPs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 xml:space="preserve">All votes are taken by </w:t>
      </w:r>
      <w:r>
        <w:rPr>
          <w:b/>
          <w:sz w:val="22"/>
        </w:rPr>
        <w:t>roll-call</w:t>
      </w:r>
      <w:r>
        <w:rPr>
          <w:b/>
          <w:sz w:val="22"/>
        </w:rPr>
        <w:t>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N.B. There is no final vote in second reading.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 xml:space="preserve">If the Council position is rejected, all amendments fall and the procedure is closed. 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Majority of Parliament’s component Members is required to reject or amend the Council position.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cp = corresponding part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=identical</w:t>
      </w:r>
      <w:r>
        <w:t xml:space="preserve"> </w:t>
      </w:r>
      <w:r>
        <w:rPr>
          <w:sz w:val="22"/>
        </w:rPr>
        <w:t>amendments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Miscellaneous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MEP Sant, on his own behalf, also signed amendments 2 to 20.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