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DOBREV</w:t>
      </w:r>
      <w:r>
        <w:tab/>
        <w:tab/>
      </w:r>
      <w:r>
        <w:rPr>
          <w:color w:val="111111"/>
          <w:sz w:val="24"/>
        </w:rPr>
        <w:t>(A9-0183/2020)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Euro area 2020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Employment and Social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AMR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= EMPL resolution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8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12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27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28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35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42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EPP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F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I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K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M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AB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EMPL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Renew:</w:t>
      </w:r>
      <w:r>
        <w:tab/>
      </w:r>
      <w:r>
        <w:tab/>
      </w:r>
      <w:r>
        <w:rPr>
          <w:sz w:val="22"/>
        </w:rPr>
        <w:t>§ 19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EPP:</w:t>
      </w:r>
      <w:r>
        <w:tab/>
      </w:r>
      <w:r>
        <w:tab/>
      </w:r>
      <w:r>
        <w:rPr>
          <w:sz w:val="22"/>
        </w:rPr>
        <w:t>§ 19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S&amp;D:</w:t>
      </w:r>
      <w:r>
        <w:tab/>
      </w:r>
      <w:r>
        <w:tab/>
      </w:r>
      <w:r>
        <w:rPr>
          <w:sz w:val="22"/>
        </w:rPr>
        <w:t>§ 17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split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Renew: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“Welcomes the Commission’s ... of the instrument;”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“invites the Commission ... and similar measures;”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12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“recalls the President ... will be presented;”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F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“which were unable ... poverty and inequalities”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I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“a fair distribution of wealth”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K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“whereas the euro ... to tackle unemployment;”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“whereas, in the future ... short-time work schemes”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M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“including contract workers ... through temporary agencies;”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EPP: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“Welcomes the Commission’s ... of the instrument;”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“invites the Commission ... and similar measures;”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28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“Calls on the ... best practice cases;”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“with a view to presenting a framework in this regard;”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35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“Calls on Member ... parents and carers;”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“calls for the development ... quality guidelines;”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</w:t>
      </w:r>
      <w:r>
        <w:t xml:space="preserve"> </w:t>
      </w:r>
      <w:r>
        <w:rPr>
          <w:sz w:val="22"/>
        </w:rPr>
        <w:t>42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“to develop common indicators ... with a view to reducing inequalities;”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K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“whereas the euro ... to tackle unemployment;”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“whereas, in the future ... short-time work schemes”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AB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“whereas in the ... by the pandemic;”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“whereas progressive taxation ... welfare states;”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S&amp;D: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27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 excluding the words “use of soft law initiatives encouraging and incentivising” and “(through peer pressure rather than obligations)”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  <w:u w:val="single"/>
        </w:rPr>
        <w:t>Voting scheme: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“Welcomes the Commission’s ... of the instrument;”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“invites the Commission ... and similar measures;”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K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“whereas the euro ... to tackle unemployment;”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“whereas, in the future ... short-time work schemes”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