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b/>
          <w:i/>
          <w:color w:val="111111"/>
          <w:sz w:val="24"/>
        </w:rPr>
        <w:t>Resolutions:</w:t>
      </w:r>
      <w:r>
        <w:tab/>
      </w:r>
      <w:r>
        <w:rPr>
          <w:color w:val="111111"/>
          <w:sz w:val="24"/>
        </w:rPr>
        <w:t>COP15 to the Convention on Biological Diversity (Kunming 2020)</w:t>
      </w:r>
    </w:p>
    <w:p/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 B9-0035/2020</w:t>
            </w:r>
            <w:r>
              <w:br/>
            </w:r>
            <w:r>
              <w:rPr>
                <w:b/>
                <w:i/>
                <w:sz w:val="22"/>
              </w:rPr>
              <w:t xml:space="preserve">(Committee on the Environment, Public Health and Food Safety, EPP, S&amp;D, </w:t>
            </w:r>
            <w:r>
              <w:br/>
            </w:r>
            <w:r>
              <w:rPr>
                <w:b/>
                <w:i/>
                <w:sz w:val="22"/>
              </w:rPr>
              <w:t>Renew, Greens/ EFA and EUL/NGL)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Before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40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citation 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D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I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EFA, 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J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Greens/ EFA:</w:t>
      </w:r>
      <w:r>
        <w:tab/>
      </w:r>
      <w:r>
        <w:rPr>
          <w:sz w:val="22"/>
        </w:rPr>
        <w:t>am 18, 19, 21, 22, 23 and 24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EUL/NGL:</w:t>
      </w:r>
      <w:r>
        <w:tab/>
      </w:r>
      <w:r>
        <w:rPr>
          <w:sz w:val="22"/>
        </w:rPr>
        <w:t>am 5, 10 and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EPP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“Considers that we ... level and globally”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... alongside climate change”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“Highlights the necessity ... the 2050 Vision”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... on climate mainstreaming”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“emphasises, furthermore, the ... to biodiversity loss”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40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“the EU and”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“Notes that the ... endanger their lives”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“underlines that murders ... condemned by the EU”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S&amp;D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all ... to biodiversity;”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 the massive ... loss of biodiversity;”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“Insists on ... mutagenic engineering;”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for a ... systemic herbicides”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Renew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“calls on the ... on climate mainstreaming”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48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“old-growth and”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“Highlights the necessity ... the 2050 Vision”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... on climate mainstreaming”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“emphasises, furthermore, the ... to biodiversity loss”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Miscellaneous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MEP Vondra and the ECR Group have withdrawn their support from resolution B9-0035/2020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